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266B" w14:textId="77777777" w:rsidR="001D61FD" w:rsidRDefault="001D61FD" w:rsidP="001D61FD">
      <w:pPr>
        <w:pStyle w:val="Heading1"/>
        <w:jc w:val="center"/>
      </w:pPr>
      <w:bookmarkStart w:id="0" w:name="_Toc75936358"/>
      <w:r>
        <w:t xml:space="preserve">YCCTPP </w:t>
      </w:r>
      <w:r w:rsidR="00CB180E">
        <w:t xml:space="preserve">Regional </w:t>
      </w:r>
      <w:r>
        <w:t xml:space="preserve">Network Health Equity Planning Tool </w:t>
      </w:r>
    </w:p>
    <w:p w14:paraId="4B9CC132" w14:textId="77777777" w:rsidR="001D61FD" w:rsidRDefault="001D61FD" w:rsidP="001D61FD">
      <w:pPr>
        <w:jc w:val="center"/>
      </w:pPr>
      <w:r>
        <w:t xml:space="preserve">Adapted from the Wisconsin Tobacco Prevention and Control Health Equity tool and the Healthy Wisconsin Leadership Institute Community Engagement Toolkit. </w:t>
      </w:r>
    </w:p>
    <w:p w14:paraId="57AC6B56" w14:textId="77777777" w:rsidR="001D61FD" w:rsidRPr="00F61911" w:rsidRDefault="001D61FD" w:rsidP="001D61FD">
      <w:pPr>
        <w:jc w:val="center"/>
        <w:rPr>
          <w:b/>
          <w:bCs/>
          <w:i/>
          <w:iCs/>
        </w:rPr>
      </w:pPr>
      <w:r w:rsidRPr="00F61911">
        <w:rPr>
          <w:b/>
          <w:bCs/>
          <w:i/>
          <w:iCs/>
        </w:rPr>
        <w:t>Nothing about us, without us.</w:t>
      </w:r>
    </w:p>
    <w:p w14:paraId="0C9EA9B9" w14:textId="77777777" w:rsidR="001D61FD" w:rsidRDefault="001D61FD" w:rsidP="001D61FD">
      <w:r>
        <w:t xml:space="preserve">Creating a fair and just opportunity to be healthy should be the goal of any public health effort. </w:t>
      </w:r>
      <w:r w:rsidRPr="00FE4991">
        <w:t>Cannabis &amp; commercial tobacco* prevention and control is no different, and many networks, coalitions and partner organizations across Washington have begun to address cannabis and tobacco-related disparities in pursuit of health equity.</w:t>
      </w:r>
      <w:r>
        <w:t xml:space="preserve">  </w:t>
      </w:r>
      <w:r>
        <w:br/>
      </w:r>
    </w:p>
    <w:p w14:paraId="3DE1CBC4" w14:textId="77777777" w:rsidR="001D61FD" w:rsidRDefault="001D61FD" w:rsidP="001D61FD">
      <w:pPr>
        <w:rPr>
          <w:rFonts w:cstheme="minorHAnsi"/>
          <w:i/>
          <w:iCs/>
          <w:noProof/>
        </w:rPr>
      </w:pPr>
      <w:r w:rsidRPr="00D36431">
        <w:rPr>
          <w:rFonts w:cstheme="minorHAnsi"/>
          <w:i/>
          <w:iCs/>
          <w:noProof/>
        </w:rPr>
        <w:t>*Note: Commercial tobacco includes any product that contains tobacco and/or nicotine, such as cigarettes, cigars, electronic cigarettes, hookah, pipes, smokeless tobacco, heated tobacco, and other oral nicotine products. Commercial tobacco does not include FDA-approved nicotine replacement therapies</w:t>
      </w:r>
      <w:r>
        <w:rPr>
          <w:rFonts w:cstheme="minorHAnsi"/>
          <w:i/>
          <w:iCs/>
          <w:noProof/>
        </w:rPr>
        <w:t xml:space="preserve"> or traditional tobacco used by American Indians or Alaskan Native tribes. </w:t>
      </w:r>
    </w:p>
    <w:p w14:paraId="1A52E277" w14:textId="77777777" w:rsidR="001D61FD" w:rsidRPr="00F61911" w:rsidRDefault="001D61FD" w:rsidP="001D61FD">
      <w:pPr>
        <w:rPr>
          <w:rFonts w:cstheme="minorHAnsi"/>
          <w:i/>
          <w:iCs/>
          <w:noProof/>
        </w:rPr>
      </w:pPr>
    </w:p>
    <w:p w14:paraId="78C6B4E9" w14:textId="77777777" w:rsidR="001D61FD" w:rsidRPr="00F61911" w:rsidRDefault="001D61FD" w:rsidP="001D61FD">
      <w:pPr>
        <w:rPr>
          <w:rFonts w:cstheme="minorHAnsi"/>
          <w:noProof/>
        </w:rPr>
      </w:pPr>
      <w:r>
        <w:rPr>
          <w:rFonts w:cstheme="minorHAnsi"/>
          <w:noProof/>
        </w:rPr>
        <w:t xml:space="preserve">Complete the required aspects of the Healthy Equity Planning tool for your Regional Network. </w:t>
      </w:r>
      <w:r w:rsidR="00CB180E">
        <w:rPr>
          <w:rFonts w:cstheme="minorHAnsi"/>
          <w:noProof/>
        </w:rPr>
        <w:t xml:space="preserve">Utilize the check list provided to keep track of each task. </w:t>
      </w:r>
      <w:r>
        <w:rPr>
          <w:rFonts w:cstheme="minorHAnsi"/>
          <w:noProof/>
        </w:rPr>
        <w:t xml:space="preserve">As per </w:t>
      </w:r>
      <w:r w:rsidR="00CB180E">
        <w:rPr>
          <w:rFonts w:cstheme="minorHAnsi"/>
          <w:noProof/>
        </w:rPr>
        <w:t>your contracts,</w:t>
      </w:r>
      <w:r>
        <w:rPr>
          <w:rFonts w:cstheme="minorHAnsi"/>
          <w:noProof/>
        </w:rPr>
        <w:t xml:space="preserve"> the equity planning tool must be completed </w:t>
      </w:r>
      <w:r w:rsidRPr="00CB180E">
        <w:rPr>
          <w:rFonts w:cstheme="minorHAnsi"/>
          <w:b/>
          <w:bCs/>
          <w:noProof/>
          <w:u w:val="single"/>
        </w:rPr>
        <w:t xml:space="preserve">90 days after your workplan is approved. </w:t>
      </w:r>
    </w:p>
    <w:p w14:paraId="7A174BFF" w14:textId="77777777" w:rsidR="001D61FD" w:rsidRPr="00D327D0" w:rsidRDefault="001D61FD" w:rsidP="00D327D0">
      <w:pPr>
        <w:jc w:val="center"/>
        <w:rPr>
          <w:rFonts w:cstheme="minorHAnsi"/>
          <w:b/>
          <w:bCs/>
          <w:noProof/>
        </w:rPr>
      </w:pPr>
      <w:r>
        <w:rPr>
          <w:rFonts w:cstheme="minorHAnsi"/>
          <w:i/>
          <w:iCs/>
          <w:noProof/>
        </w:rPr>
        <w:br/>
      </w:r>
      <w:r w:rsidR="004347E1">
        <w:rPr>
          <w:rFonts w:cstheme="minorHAnsi"/>
          <w:b/>
          <w:bCs/>
          <w:noProof/>
        </w:rPr>
        <w:t xml:space="preserve">Equity Assessment Check List: </w:t>
      </w:r>
    </w:p>
    <w:p w14:paraId="6ACB717E" w14:textId="77777777" w:rsidR="001D61FD" w:rsidRDefault="00FA2CF0" w:rsidP="00D327D0">
      <w:pPr>
        <w:tabs>
          <w:tab w:val="left" w:pos="1125"/>
        </w:tabs>
        <w:jc w:val="center"/>
        <w:rPr>
          <w:rFonts w:cstheme="minorHAnsi"/>
          <w:noProof/>
        </w:rPr>
      </w:pPr>
      <w:sdt>
        <w:sdtPr>
          <w:rPr>
            <w:rFonts w:cstheme="minorHAnsi"/>
            <w:b/>
            <w:bCs/>
            <w:noProof/>
          </w:rPr>
          <w:id w:val="338427265"/>
          <w14:checkbox>
            <w14:checked w14:val="0"/>
            <w14:checkedState w14:val="2612" w14:font="MS Gothic"/>
            <w14:uncheckedState w14:val="2610" w14:font="MS Gothic"/>
          </w14:checkbox>
        </w:sdtPr>
        <w:sdtEndPr/>
        <w:sdtContent>
          <w:r w:rsidR="001D61FD">
            <w:rPr>
              <w:rFonts w:ascii="MS Gothic" w:eastAsia="MS Gothic" w:hAnsi="MS Gothic" w:cstheme="minorHAnsi" w:hint="eastAsia"/>
              <w:b/>
              <w:bCs/>
              <w:noProof/>
            </w:rPr>
            <w:t>☐</w:t>
          </w:r>
        </w:sdtContent>
      </w:sdt>
      <w:r w:rsidR="001D61FD">
        <w:rPr>
          <w:rFonts w:cstheme="minorHAnsi"/>
          <w:b/>
          <w:bCs/>
          <w:noProof/>
        </w:rPr>
        <w:t xml:space="preserve"> </w:t>
      </w:r>
      <w:r w:rsidR="001D61FD">
        <w:rPr>
          <w:rFonts w:cstheme="minorHAnsi"/>
          <w:noProof/>
        </w:rPr>
        <w:t>Assess Network’s Health Equity Competencies</w:t>
      </w:r>
    </w:p>
    <w:p w14:paraId="19CDD25B" w14:textId="77777777" w:rsidR="001D61FD" w:rsidRDefault="00FA2CF0" w:rsidP="00D327D0">
      <w:pPr>
        <w:tabs>
          <w:tab w:val="left" w:pos="1125"/>
        </w:tabs>
        <w:jc w:val="center"/>
        <w:rPr>
          <w:rFonts w:cstheme="minorHAnsi"/>
          <w:noProof/>
        </w:rPr>
      </w:pPr>
      <w:sdt>
        <w:sdtPr>
          <w:rPr>
            <w:rFonts w:cstheme="minorHAnsi"/>
            <w:b/>
            <w:bCs/>
            <w:noProof/>
          </w:rPr>
          <w:id w:val="417680120"/>
          <w14:checkbox>
            <w14:checked w14:val="0"/>
            <w14:checkedState w14:val="2612" w14:font="MS Gothic"/>
            <w14:uncheckedState w14:val="2610" w14:font="MS Gothic"/>
          </w14:checkbox>
        </w:sdtPr>
        <w:sdtEndPr/>
        <w:sdtContent>
          <w:r w:rsidR="001D61FD">
            <w:rPr>
              <w:rFonts w:ascii="MS Gothic" w:eastAsia="MS Gothic" w:hAnsi="MS Gothic" w:cstheme="minorHAnsi" w:hint="eastAsia"/>
              <w:b/>
              <w:bCs/>
              <w:noProof/>
            </w:rPr>
            <w:t>☐</w:t>
          </w:r>
        </w:sdtContent>
      </w:sdt>
      <w:r w:rsidR="001D61FD">
        <w:rPr>
          <w:rFonts w:cstheme="minorHAnsi"/>
          <w:b/>
          <w:bCs/>
          <w:noProof/>
        </w:rPr>
        <w:t xml:space="preserve"> </w:t>
      </w:r>
      <w:r w:rsidR="001D61FD">
        <w:rPr>
          <w:rFonts w:cstheme="minorHAnsi"/>
          <w:noProof/>
        </w:rPr>
        <w:t xml:space="preserve">Select </w:t>
      </w:r>
      <w:r w:rsidR="001D61FD">
        <w:rPr>
          <w:rFonts w:cstheme="minorHAnsi"/>
          <w:b/>
          <w:bCs/>
          <w:noProof/>
        </w:rPr>
        <w:t xml:space="preserve">TWO </w:t>
      </w:r>
      <w:r w:rsidR="001D61FD">
        <w:rPr>
          <w:rFonts w:cstheme="minorHAnsi"/>
          <w:noProof/>
        </w:rPr>
        <w:t xml:space="preserve">Health Equity Competencies </w:t>
      </w:r>
      <w:r w:rsidR="00D327D0">
        <w:rPr>
          <w:rFonts w:cstheme="minorHAnsi"/>
          <w:noProof/>
        </w:rPr>
        <w:t>to focus on</w:t>
      </w:r>
    </w:p>
    <w:p w14:paraId="080BAFF9" w14:textId="77777777" w:rsidR="001D61FD" w:rsidRDefault="00FA2CF0" w:rsidP="00D327D0">
      <w:pPr>
        <w:tabs>
          <w:tab w:val="left" w:pos="1125"/>
        </w:tabs>
        <w:jc w:val="center"/>
        <w:rPr>
          <w:rFonts w:cstheme="minorHAnsi"/>
          <w:noProof/>
        </w:rPr>
      </w:pPr>
      <w:sdt>
        <w:sdtPr>
          <w:rPr>
            <w:rFonts w:cstheme="minorHAnsi"/>
            <w:b/>
            <w:bCs/>
            <w:noProof/>
          </w:rPr>
          <w:id w:val="-1668010118"/>
          <w14:checkbox>
            <w14:checked w14:val="0"/>
            <w14:checkedState w14:val="2612" w14:font="MS Gothic"/>
            <w14:uncheckedState w14:val="2610" w14:font="MS Gothic"/>
          </w14:checkbox>
        </w:sdtPr>
        <w:sdtEndPr/>
        <w:sdtContent>
          <w:r w:rsidR="001D61FD">
            <w:rPr>
              <w:rFonts w:ascii="MS Gothic" w:eastAsia="MS Gothic" w:hAnsi="MS Gothic" w:cstheme="minorHAnsi" w:hint="eastAsia"/>
              <w:b/>
              <w:bCs/>
              <w:noProof/>
            </w:rPr>
            <w:t>☐</w:t>
          </w:r>
        </w:sdtContent>
      </w:sdt>
      <w:r w:rsidR="001D61FD">
        <w:rPr>
          <w:rFonts w:cstheme="minorHAnsi"/>
          <w:b/>
          <w:bCs/>
          <w:noProof/>
        </w:rPr>
        <w:t xml:space="preserve"> </w:t>
      </w:r>
      <w:r w:rsidR="001D61FD">
        <w:rPr>
          <w:rFonts w:cstheme="minorHAnsi"/>
          <w:noProof/>
        </w:rPr>
        <w:t xml:space="preserve">Worksheet </w:t>
      </w:r>
      <w:r w:rsidR="00D327D0">
        <w:rPr>
          <w:rFonts w:cstheme="minorHAnsi"/>
          <w:noProof/>
        </w:rPr>
        <w:t>A</w:t>
      </w:r>
      <w:r w:rsidR="001D61FD">
        <w:rPr>
          <w:rFonts w:cstheme="minorHAnsi"/>
          <w:noProof/>
        </w:rPr>
        <w:t>: Who is in your network?</w:t>
      </w:r>
    </w:p>
    <w:p w14:paraId="436A9ECD" w14:textId="77777777" w:rsidR="001D61FD" w:rsidRDefault="00FA2CF0" w:rsidP="00D327D0">
      <w:pPr>
        <w:tabs>
          <w:tab w:val="left" w:pos="1125"/>
        </w:tabs>
        <w:jc w:val="center"/>
        <w:rPr>
          <w:rFonts w:cstheme="minorHAnsi"/>
          <w:noProof/>
        </w:rPr>
      </w:pPr>
      <w:sdt>
        <w:sdtPr>
          <w:rPr>
            <w:rFonts w:cstheme="minorHAnsi"/>
            <w:b/>
            <w:bCs/>
            <w:noProof/>
          </w:rPr>
          <w:id w:val="-1590147121"/>
          <w14:checkbox>
            <w14:checked w14:val="0"/>
            <w14:checkedState w14:val="2612" w14:font="MS Gothic"/>
            <w14:uncheckedState w14:val="2610" w14:font="MS Gothic"/>
          </w14:checkbox>
        </w:sdtPr>
        <w:sdtEndPr/>
        <w:sdtContent>
          <w:r w:rsidR="001D61FD">
            <w:rPr>
              <w:rFonts w:ascii="MS Gothic" w:eastAsia="MS Gothic" w:hAnsi="MS Gothic" w:cstheme="minorHAnsi" w:hint="eastAsia"/>
              <w:b/>
              <w:bCs/>
              <w:noProof/>
            </w:rPr>
            <w:t>☐</w:t>
          </w:r>
        </w:sdtContent>
      </w:sdt>
      <w:r w:rsidR="001D61FD">
        <w:rPr>
          <w:rFonts w:cstheme="minorHAnsi"/>
          <w:b/>
          <w:bCs/>
          <w:noProof/>
        </w:rPr>
        <w:t xml:space="preserve"> </w:t>
      </w:r>
      <w:r w:rsidR="001D61FD">
        <w:rPr>
          <w:rFonts w:cstheme="minorHAnsi"/>
          <w:noProof/>
        </w:rPr>
        <w:t xml:space="preserve">Worksheet </w:t>
      </w:r>
      <w:r w:rsidR="00D327D0">
        <w:rPr>
          <w:rFonts w:cstheme="minorHAnsi"/>
          <w:noProof/>
        </w:rPr>
        <w:t>B</w:t>
      </w:r>
      <w:r w:rsidR="001D61FD">
        <w:rPr>
          <w:rFonts w:cstheme="minorHAnsi"/>
          <w:noProof/>
        </w:rPr>
        <w:t>: Centering Voices in Our Work</w:t>
      </w:r>
    </w:p>
    <w:p w14:paraId="6C5AF2EA" w14:textId="67517208" w:rsidR="001D61FD" w:rsidRDefault="00A27D6D" w:rsidP="004347E1">
      <w:pPr>
        <w:tabs>
          <w:tab w:val="left" w:pos="1125"/>
        </w:tabs>
        <w:jc w:val="center"/>
        <w:rPr>
          <w:rFonts w:cstheme="minorHAnsi"/>
          <w:noProof/>
        </w:rPr>
      </w:pPr>
      <w:r>
        <w:rPr>
          <w:rFonts w:cstheme="minorHAnsi"/>
          <w:b/>
          <w:bCs/>
          <w:noProof/>
        </w:rPr>
        <w:t>Review &amp; diss</w:t>
      </w:r>
      <w:r w:rsidR="00FA2CF0">
        <w:rPr>
          <w:rFonts w:cstheme="minorHAnsi"/>
          <w:b/>
          <w:bCs/>
          <w:noProof/>
        </w:rPr>
        <w:t>e</w:t>
      </w:r>
      <w:r>
        <w:rPr>
          <w:rFonts w:cstheme="minorHAnsi"/>
          <w:b/>
          <w:bCs/>
          <w:noProof/>
        </w:rPr>
        <w:t>m</w:t>
      </w:r>
      <w:r w:rsidR="00FA2CF0">
        <w:rPr>
          <w:rFonts w:cstheme="minorHAnsi"/>
          <w:b/>
          <w:bCs/>
          <w:noProof/>
        </w:rPr>
        <w:t>i</w:t>
      </w:r>
      <w:r>
        <w:rPr>
          <w:rFonts w:cstheme="minorHAnsi"/>
          <w:b/>
          <w:bCs/>
          <w:noProof/>
        </w:rPr>
        <w:t xml:space="preserve">nate to network: </w:t>
      </w:r>
      <w:r w:rsidR="00D327D0">
        <w:rPr>
          <w:rFonts w:cstheme="minorHAnsi"/>
          <w:noProof/>
        </w:rPr>
        <w:t xml:space="preserve">Building the Network’s Health Equity Knowledge </w:t>
      </w:r>
      <w:r w:rsidR="00750B66">
        <w:rPr>
          <w:rFonts w:cstheme="minorHAnsi"/>
          <w:noProof/>
        </w:rPr>
        <w:t>- Resources</w:t>
      </w:r>
    </w:p>
    <w:p w14:paraId="7825F00B" w14:textId="77777777" w:rsidR="004347E1" w:rsidRDefault="004347E1" w:rsidP="004347E1">
      <w:pPr>
        <w:tabs>
          <w:tab w:val="left" w:pos="1125"/>
        </w:tabs>
        <w:jc w:val="center"/>
        <w:rPr>
          <w:rFonts w:cstheme="minorHAnsi"/>
          <w:noProof/>
        </w:rPr>
      </w:pPr>
    </w:p>
    <w:p w14:paraId="6276CBB5" w14:textId="77777777" w:rsidR="004347E1" w:rsidRDefault="004347E1" w:rsidP="004347E1">
      <w:pPr>
        <w:tabs>
          <w:tab w:val="left" w:pos="1125"/>
        </w:tabs>
        <w:jc w:val="center"/>
        <w:rPr>
          <w:rFonts w:cstheme="minorHAnsi"/>
          <w:noProof/>
        </w:rPr>
      </w:pPr>
    </w:p>
    <w:p w14:paraId="0271C662" w14:textId="77777777" w:rsidR="004347E1" w:rsidRDefault="004347E1" w:rsidP="004347E1">
      <w:pPr>
        <w:tabs>
          <w:tab w:val="left" w:pos="1125"/>
        </w:tabs>
        <w:jc w:val="center"/>
        <w:rPr>
          <w:rFonts w:cstheme="minorHAnsi"/>
          <w:noProof/>
        </w:rPr>
      </w:pPr>
    </w:p>
    <w:p w14:paraId="61D45918" w14:textId="77777777" w:rsidR="004347E1" w:rsidRDefault="004347E1" w:rsidP="004347E1">
      <w:pPr>
        <w:tabs>
          <w:tab w:val="left" w:pos="1125"/>
        </w:tabs>
        <w:jc w:val="center"/>
        <w:rPr>
          <w:rFonts w:cstheme="minorHAnsi"/>
          <w:noProof/>
        </w:rPr>
      </w:pPr>
    </w:p>
    <w:p w14:paraId="2A6AD01B" w14:textId="77777777" w:rsidR="004347E1" w:rsidRDefault="004347E1" w:rsidP="00CB180E">
      <w:pPr>
        <w:tabs>
          <w:tab w:val="left" w:pos="1125"/>
        </w:tabs>
        <w:rPr>
          <w:rFonts w:cstheme="minorHAnsi"/>
          <w:noProof/>
        </w:rPr>
      </w:pPr>
    </w:p>
    <w:p w14:paraId="5EBE52E1" w14:textId="77777777" w:rsidR="004347E1" w:rsidRDefault="004347E1" w:rsidP="004347E1">
      <w:pPr>
        <w:tabs>
          <w:tab w:val="left" w:pos="1125"/>
        </w:tabs>
        <w:jc w:val="center"/>
        <w:rPr>
          <w:rFonts w:cstheme="minorHAnsi"/>
          <w:noProof/>
        </w:rPr>
      </w:pPr>
    </w:p>
    <w:tbl>
      <w:tblPr>
        <w:tblpPr w:leftFromText="180" w:rightFromText="180" w:vertAnchor="text" w:horzAnchor="margin" w:tblpXSpec="center" w:tblpY="-995"/>
        <w:tblW w:w="14562" w:type="dxa"/>
        <w:tblCellMar>
          <w:left w:w="0" w:type="dxa"/>
          <w:right w:w="0" w:type="dxa"/>
        </w:tblCellMar>
        <w:tblLook w:val="04A0" w:firstRow="1" w:lastRow="0" w:firstColumn="1" w:lastColumn="0" w:noHBand="0" w:noVBand="1"/>
      </w:tblPr>
      <w:tblGrid>
        <w:gridCol w:w="2240"/>
        <w:gridCol w:w="9906"/>
        <w:gridCol w:w="2416"/>
      </w:tblGrid>
      <w:tr w:rsidR="003678BF" w14:paraId="7B748CF0" w14:textId="77777777" w:rsidTr="003678BF">
        <w:trPr>
          <w:trHeight w:val="389"/>
        </w:trPr>
        <w:tc>
          <w:tcPr>
            <w:tcW w:w="14562" w:type="dxa"/>
            <w:gridSpan w:val="3"/>
            <w:tcBorders>
              <w:top w:val="single" w:sz="8" w:space="0" w:color="auto"/>
              <w:left w:val="single" w:sz="8" w:space="0" w:color="auto"/>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tcPr>
          <w:p w14:paraId="467E6EFC" w14:textId="77777777" w:rsidR="003678BF" w:rsidRDefault="003678BF" w:rsidP="003678BF">
            <w:pPr>
              <w:jc w:val="center"/>
              <w:rPr>
                <w:b/>
                <w:bCs/>
              </w:rPr>
            </w:pPr>
            <w:r>
              <w:rPr>
                <w:b/>
                <w:bCs/>
              </w:rPr>
              <w:lastRenderedPageBreak/>
              <w:t>Health Equity Competency Assessment</w:t>
            </w:r>
          </w:p>
        </w:tc>
      </w:tr>
      <w:tr w:rsidR="003678BF" w14:paraId="558F8318" w14:textId="77777777" w:rsidTr="003678BF">
        <w:trPr>
          <w:trHeight w:val="389"/>
        </w:trPr>
        <w:tc>
          <w:tcPr>
            <w:tcW w:w="12146" w:type="dxa"/>
            <w:gridSpan w:val="2"/>
            <w:tcBorders>
              <w:top w:val="single" w:sz="8" w:space="0" w:color="auto"/>
              <w:left w:val="single" w:sz="8" w:space="0" w:color="auto"/>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tcPr>
          <w:p w14:paraId="414FD9C2" w14:textId="77777777" w:rsidR="003678BF" w:rsidRPr="00833368" w:rsidRDefault="003678BF" w:rsidP="003678BF">
            <w:pPr>
              <w:jc w:val="center"/>
              <w:rPr>
                <w:b/>
                <w:bCs/>
              </w:rPr>
            </w:pPr>
            <w:r w:rsidRPr="00833368">
              <w:rPr>
                <w:b/>
                <w:bCs/>
              </w:rPr>
              <w:t>Equity Knowledge</w:t>
            </w:r>
          </w:p>
        </w:tc>
        <w:tc>
          <w:tcPr>
            <w:tcW w:w="2416" w:type="dxa"/>
            <w:tcBorders>
              <w:top w:val="single" w:sz="8" w:space="0" w:color="auto"/>
              <w:left w:val="single" w:sz="8" w:space="0" w:color="auto"/>
              <w:bottom w:val="single" w:sz="8" w:space="0" w:color="auto"/>
              <w:right w:val="single" w:sz="8" w:space="0" w:color="auto"/>
            </w:tcBorders>
            <w:shd w:val="clear" w:color="auto" w:fill="FFD966" w:themeFill="accent4" w:themeFillTint="99"/>
            <w:vAlign w:val="center"/>
          </w:tcPr>
          <w:p w14:paraId="2F61CA02" w14:textId="75E95C25" w:rsidR="003678BF" w:rsidRPr="00833368" w:rsidRDefault="00096FD1" w:rsidP="003678BF">
            <w:pPr>
              <w:jc w:val="center"/>
              <w:rPr>
                <w:b/>
                <w:bCs/>
              </w:rPr>
            </w:pPr>
            <w:r>
              <w:rPr>
                <w:b/>
                <w:bCs/>
              </w:rPr>
              <w:t>Competency Rating:</w:t>
            </w:r>
          </w:p>
        </w:tc>
      </w:tr>
      <w:tr w:rsidR="003678BF" w14:paraId="4937BA24" w14:textId="77777777" w:rsidTr="00096FD1">
        <w:trPr>
          <w:trHeight w:val="688"/>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51DC9" w14:textId="77777777" w:rsidR="003678BF" w:rsidRPr="00833368" w:rsidRDefault="003678BF" w:rsidP="003678BF">
            <w:pPr>
              <w:rPr>
                <w:b/>
                <w:bCs/>
              </w:rPr>
            </w:pPr>
            <w:r w:rsidRPr="00833368">
              <w:rPr>
                <w:b/>
                <w:bCs/>
              </w:rPr>
              <w:t>Health Equity</w:t>
            </w:r>
          </w:p>
        </w:tc>
        <w:tc>
          <w:tcPr>
            <w:tcW w:w="99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74A1B4" w14:textId="77777777" w:rsidR="003678BF" w:rsidRPr="00D269D2" w:rsidRDefault="003678BF" w:rsidP="003678BF">
            <w:r w:rsidRPr="00D269D2">
              <w:t xml:space="preserve"> Comfortable with the basic</w:t>
            </w:r>
            <w:r>
              <w:t xml:space="preserve"> understanding of health disparities, </w:t>
            </w:r>
            <w:r w:rsidRPr="00D269D2">
              <w:t>term</w:t>
            </w:r>
            <w:r>
              <w:t xml:space="preserve">inology, </w:t>
            </w:r>
            <w:r w:rsidRPr="00D269D2">
              <w:t>and concepts of health equity and social justice</w:t>
            </w:r>
          </w:p>
        </w:tc>
        <w:tc>
          <w:tcPr>
            <w:tcW w:w="2416" w:type="dxa"/>
            <w:tcBorders>
              <w:top w:val="nil"/>
              <w:left w:val="nil"/>
              <w:bottom w:val="single" w:sz="8" w:space="0" w:color="auto"/>
              <w:right w:val="single" w:sz="8" w:space="0" w:color="auto"/>
            </w:tcBorders>
          </w:tcPr>
          <w:p w14:paraId="0F6C4FA2" w14:textId="77777777" w:rsidR="003678BF" w:rsidRPr="00D269D2" w:rsidRDefault="003678BF" w:rsidP="003678BF"/>
        </w:tc>
      </w:tr>
      <w:tr w:rsidR="003678BF" w14:paraId="6F75785F" w14:textId="77777777" w:rsidTr="00096FD1">
        <w:trPr>
          <w:trHeight w:val="769"/>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CCB12" w14:textId="77777777" w:rsidR="003678BF" w:rsidRPr="00833368" w:rsidRDefault="003678BF" w:rsidP="003678BF">
            <w:pPr>
              <w:rPr>
                <w:b/>
                <w:bCs/>
              </w:rPr>
            </w:pPr>
            <w:r w:rsidRPr="00833368">
              <w:rPr>
                <w:b/>
                <w:bCs/>
              </w:rPr>
              <w:t>Intersectionality</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0C376322" w14:textId="77777777" w:rsidR="003678BF" w:rsidRPr="00D269D2" w:rsidRDefault="003678BF" w:rsidP="003678BF">
            <w:r>
              <w:t xml:space="preserve">Basic understanding of intersectional </w:t>
            </w:r>
            <w:r>
              <w:rPr>
                <w:rFonts w:ascii="Roboto" w:hAnsi="Roboto"/>
                <w:color w:val="202124"/>
                <w:sz w:val="21"/>
                <w:szCs w:val="21"/>
                <w:shd w:val="clear" w:color="auto" w:fill="FFFFFF"/>
              </w:rPr>
              <w:t>social categorizations and adopting an</w:t>
            </w:r>
            <w:r w:rsidRPr="00D269D2">
              <w:t xml:space="preserve"> intersectional approach to health equity</w:t>
            </w:r>
            <w:r>
              <w:t xml:space="preserve"> and prevention</w:t>
            </w:r>
            <w:r w:rsidRPr="00D269D2">
              <w:t xml:space="preserve"> efforts</w:t>
            </w:r>
          </w:p>
        </w:tc>
        <w:tc>
          <w:tcPr>
            <w:tcW w:w="2416" w:type="dxa"/>
            <w:tcBorders>
              <w:top w:val="nil"/>
              <w:left w:val="nil"/>
              <w:bottom w:val="single" w:sz="8" w:space="0" w:color="auto"/>
              <w:right w:val="single" w:sz="8" w:space="0" w:color="auto"/>
            </w:tcBorders>
          </w:tcPr>
          <w:p w14:paraId="43E2D0EA" w14:textId="77777777" w:rsidR="003678BF" w:rsidRDefault="003678BF" w:rsidP="003678BF"/>
        </w:tc>
      </w:tr>
      <w:tr w:rsidR="003678BF" w14:paraId="4B79B304" w14:textId="77777777" w:rsidTr="003678BF">
        <w:trPr>
          <w:trHeight w:val="425"/>
        </w:trPr>
        <w:tc>
          <w:tcPr>
            <w:tcW w:w="12146" w:type="dxa"/>
            <w:gridSpan w:val="2"/>
            <w:tcBorders>
              <w:top w:val="nil"/>
              <w:left w:val="single" w:sz="8" w:space="0" w:color="auto"/>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0897CCC6" w14:textId="77777777" w:rsidR="003678BF" w:rsidRPr="00833368" w:rsidRDefault="003678BF" w:rsidP="003678BF">
            <w:pPr>
              <w:jc w:val="center"/>
              <w:rPr>
                <w:b/>
                <w:bCs/>
                <w:color w:val="000000"/>
              </w:rPr>
            </w:pPr>
            <w:r w:rsidRPr="00833368">
              <w:rPr>
                <w:b/>
                <w:bCs/>
                <w:color w:val="000000"/>
              </w:rPr>
              <w:t>Network Building</w:t>
            </w:r>
          </w:p>
        </w:tc>
        <w:tc>
          <w:tcPr>
            <w:tcW w:w="2416" w:type="dxa"/>
            <w:tcBorders>
              <w:top w:val="nil"/>
              <w:left w:val="single" w:sz="8" w:space="0" w:color="auto"/>
              <w:bottom w:val="single" w:sz="8" w:space="0" w:color="auto"/>
              <w:right w:val="single" w:sz="8" w:space="0" w:color="auto"/>
            </w:tcBorders>
            <w:shd w:val="clear" w:color="auto" w:fill="FFD966" w:themeFill="accent4" w:themeFillTint="99"/>
            <w:vAlign w:val="center"/>
          </w:tcPr>
          <w:p w14:paraId="42978FF0" w14:textId="7648DED8" w:rsidR="003678BF" w:rsidRPr="00833368" w:rsidRDefault="00096FD1" w:rsidP="003678BF">
            <w:pPr>
              <w:jc w:val="center"/>
              <w:rPr>
                <w:b/>
                <w:bCs/>
                <w:color w:val="000000"/>
              </w:rPr>
            </w:pPr>
            <w:r>
              <w:rPr>
                <w:b/>
                <w:bCs/>
              </w:rPr>
              <w:t>Competency Rating:</w:t>
            </w:r>
          </w:p>
        </w:tc>
      </w:tr>
      <w:tr w:rsidR="003678BF" w14:paraId="085D30A8" w14:textId="77777777" w:rsidTr="00096FD1">
        <w:trPr>
          <w:trHeight w:val="814"/>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58F93" w14:textId="77777777" w:rsidR="003678BF" w:rsidRPr="00833368" w:rsidRDefault="003678BF" w:rsidP="003678BF">
            <w:pPr>
              <w:rPr>
                <w:b/>
                <w:bCs/>
              </w:rPr>
            </w:pPr>
            <w:r w:rsidRPr="00833368">
              <w:rPr>
                <w:b/>
                <w:bCs/>
              </w:rPr>
              <w:t>Recruitment</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19F1BC31" w14:textId="77777777" w:rsidR="003678BF" w:rsidRPr="00D269D2" w:rsidRDefault="003678BF" w:rsidP="003678BF">
            <w:r>
              <w:t>Build a network of</w:t>
            </w:r>
            <w:r w:rsidRPr="00D269D2">
              <w:t xml:space="preserve"> individuals and organizations that are comprised of and/or serve populations </w:t>
            </w:r>
            <w:r>
              <w:t xml:space="preserve">most </w:t>
            </w:r>
            <w:r w:rsidRPr="00D269D2">
              <w:t xml:space="preserve">impacted </w:t>
            </w:r>
            <w:r>
              <w:t>by substance use</w:t>
            </w:r>
            <w:r w:rsidRPr="00D269D2">
              <w:t xml:space="preserve"> related disparities</w:t>
            </w:r>
          </w:p>
        </w:tc>
        <w:tc>
          <w:tcPr>
            <w:tcW w:w="2416" w:type="dxa"/>
            <w:tcBorders>
              <w:top w:val="nil"/>
              <w:left w:val="nil"/>
              <w:bottom w:val="single" w:sz="8" w:space="0" w:color="auto"/>
              <w:right w:val="single" w:sz="8" w:space="0" w:color="auto"/>
            </w:tcBorders>
          </w:tcPr>
          <w:p w14:paraId="69CD69B5" w14:textId="77777777" w:rsidR="003678BF" w:rsidRPr="00D269D2" w:rsidRDefault="003678BF" w:rsidP="003678BF"/>
        </w:tc>
      </w:tr>
      <w:tr w:rsidR="003678BF" w14:paraId="0819F077" w14:textId="77777777" w:rsidTr="00096FD1">
        <w:trPr>
          <w:trHeight w:val="106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03FB8" w14:textId="77777777" w:rsidR="003678BF" w:rsidRPr="00833368" w:rsidRDefault="003678BF" w:rsidP="003678BF">
            <w:pPr>
              <w:rPr>
                <w:b/>
                <w:bCs/>
              </w:rPr>
            </w:pPr>
            <w:r w:rsidRPr="00833368">
              <w:rPr>
                <w:b/>
                <w:bCs/>
              </w:rPr>
              <w:t>Engagement</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423979DE" w14:textId="77777777" w:rsidR="003678BF" w:rsidRPr="00D269D2" w:rsidRDefault="003678BF" w:rsidP="003678BF">
            <w:r w:rsidRPr="00D269D2">
              <w:t xml:space="preserve">Actively engage individuals and organizations that are comprised of and/or serve populations impacted by </w:t>
            </w:r>
            <w:r>
              <w:t>substance use</w:t>
            </w:r>
            <w:r w:rsidRPr="00D269D2">
              <w:t xml:space="preserve"> related disparities in </w:t>
            </w:r>
            <w:r>
              <w:t>network planning, decision making and implementation</w:t>
            </w:r>
          </w:p>
        </w:tc>
        <w:tc>
          <w:tcPr>
            <w:tcW w:w="2416" w:type="dxa"/>
            <w:tcBorders>
              <w:top w:val="nil"/>
              <w:left w:val="nil"/>
              <w:bottom w:val="single" w:sz="8" w:space="0" w:color="auto"/>
              <w:right w:val="single" w:sz="8" w:space="0" w:color="auto"/>
            </w:tcBorders>
          </w:tcPr>
          <w:p w14:paraId="32051596" w14:textId="77777777" w:rsidR="003678BF" w:rsidRPr="00D269D2" w:rsidRDefault="003678BF" w:rsidP="003678BF"/>
        </w:tc>
      </w:tr>
      <w:tr w:rsidR="003678BF" w14:paraId="21081115" w14:textId="77777777" w:rsidTr="003678BF">
        <w:trPr>
          <w:trHeight w:val="425"/>
        </w:trPr>
        <w:tc>
          <w:tcPr>
            <w:tcW w:w="12146" w:type="dxa"/>
            <w:gridSpan w:val="2"/>
            <w:tcBorders>
              <w:top w:val="nil"/>
              <w:left w:val="single" w:sz="8" w:space="0" w:color="auto"/>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662AB7F4" w14:textId="77777777" w:rsidR="003678BF" w:rsidRPr="00833368" w:rsidRDefault="003678BF" w:rsidP="003678BF">
            <w:pPr>
              <w:jc w:val="center"/>
              <w:rPr>
                <w:b/>
                <w:bCs/>
                <w:color w:val="000000"/>
              </w:rPr>
            </w:pPr>
            <w:r>
              <w:rPr>
                <w:b/>
                <w:bCs/>
                <w:color w:val="000000"/>
              </w:rPr>
              <w:t>Policy, Systems and Environmental Change</w:t>
            </w:r>
          </w:p>
        </w:tc>
        <w:tc>
          <w:tcPr>
            <w:tcW w:w="2416" w:type="dxa"/>
            <w:tcBorders>
              <w:top w:val="nil"/>
              <w:left w:val="single" w:sz="8" w:space="0" w:color="auto"/>
              <w:bottom w:val="single" w:sz="8" w:space="0" w:color="auto"/>
              <w:right w:val="single" w:sz="8" w:space="0" w:color="auto"/>
            </w:tcBorders>
            <w:shd w:val="clear" w:color="auto" w:fill="FFD966" w:themeFill="accent4" w:themeFillTint="99"/>
            <w:vAlign w:val="center"/>
          </w:tcPr>
          <w:p w14:paraId="0FE00AB9" w14:textId="6499FEC0" w:rsidR="003678BF" w:rsidRPr="00833368" w:rsidRDefault="00096FD1" w:rsidP="003678BF">
            <w:pPr>
              <w:jc w:val="center"/>
              <w:rPr>
                <w:b/>
                <w:bCs/>
                <w:color w:val="000000"/>
              </w:rPr>
            </w:pPr>
            <w:r>
              <w:rPr>
                <w:b/>
                <w:bCs/>
              </w:rPr>
              <w:t>Competency Rating:</w:t>
            </w:r>
          </w:p>
        </w:tc>
      </w:tr>
      <w:tr w:rsidR="003678BF" w14:paraId="3F4BA061" w14:textId="77777777" w:rsidTr="00096FD1">
        <w:trPr>
          <w:trHeight w:val="546"/>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41D1B" w14:textId="77777777" w:rsidR="003678BF" w:rsidRPr="00833368" w:rsidRDefault="003678BF" w:rsidP="003678BF">
            <w:pPr>
              <w:rPr>
                <w:b/>
                <w:bCs/>
              </w:rPr>
            </w:pPr>
            <w:r>
              <w:rPr>
                <w:b/>
                <w:bCs/>
              </w:rPr>
              <w:t>PSE</w:t>
            </w:r>
            <w:r w:rsidRPr="00833368">
              <w:rPr>
                <w:b/>
                <w:bCs/>
              </w:rPr>
              <w:t xml:space="preserve"> Impact</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605D83C7" w14:textId="77777777" w:rsidR="003678BF" w:rsidRPr="00D269D2" w:rsidRDefault="003678BF" w:rsidP="003678BF">
            <w:r>
              <w:t xml:space="preserve">Assess </w:t>
            </w:r>
            <w:r w:rsidRPr="00D269D2">
              <w:t xml:space="preserve">potential and existing </w:t>
            </w:r>
            <w:r>
              <w:t xml:space="preserve">PSE strategies impact on health equity </w:t>
            </w:r>
          </w:p>
        </w:tc>
        <w:tc>
          <w:tcPr>
            <w:tcW w:w="2416" w:type="dxa"/>
            <w:tcBorders>
              <w:top w:val="nil"/>
              <w:left w:val="nil"/>
              <w:bottom w:val="single" w:sz="8" w:space="0" w:color="auto"/>
              <w:right w:val="single" w:sz="8" w:space="0" w:color="auto"/>
            </w:tcBorders>
          </w:tcPr>
          <w:p w14:paraId="7E954381" w14:textId="77777777" w:rsidR="003678BF" w:rsidRPr="00D269D2" w:rsidRDefault="003678BF" w:rsidP="003678BF"/>
        </w:tc>
      </w:tr>
      <w:tr w:rsidR="003678BF" w14:paraId="5B3FB237" w14:textId="77777777" w:rsidTr="00096FD1">
        <w:trPr>
          <w:trHeight w:val="772"/>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46E19" w14:textId="77777777" w:rsidR="003678BF" w:rsidRPr="00833368" w:rsidRDefault="003678BF" w:rsidP="003678BF">
            <w:pPr>
              <w:rPr>
                <w:b/>
                <w:bCs/>
              </w:rPr>
            </w:pPr>
            <w:r>
              <w:rPr>
                <w:b/>
                <w:bCs/>
              </w:rPr>
              <w:t>PSE Education</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69108C26" w14:textId="77777777" w:rsidR="003678BF" w:rsidRPr="00D269D2" w:rsidRDefault="003678BF" w:rsidP="003678BF">
            <w:r>
              <w:t>Educate decision makers, and decision</w:t>
            </w:r>
            <w:r w:rsidRPr="00D269D2">
              <w:t xml:space="preserve">-making </w:t>
            </w:r>
            <w:r>
              <w:t xml:space="preserve">bodies on health equity and how potential and existing policies, systems and environments that contribute to health equity or health disparities    </w:t>
            </w:r>
          </w:p>
        </w:tc>
        <w:tc>
          <w:tcPr>
            <w:tcW w:w="2416" w:type="dxa"/>
            <w:tcBorders>
              <w:top w:val="nil"/>
              <w:left w:val="nil"/>
              <w:bottom w:val="single" w:sz="8" w:space="0" w:color="auto"/>
              <w:right w:val="single" w:sz="8" w:space="0" w:color="auto"/>
            </w:tcBorders>
          </w:tcPr>
          <w:p w14:paraId="3ADD6A31" w14:textId="77777777" w:rsidR="003678BF" w:rsidRPr="00D269D2" w:rsidRDefault="003678BF" w:rsidP="003678BF"/>
        </w:tc>
      </w:tr>
      <w:tr w:rsidR="003678BF" w14:paraId="6445E9F3" w14:textId="77777777" w:rsidTr="003678BF">
        <w:trPr>
          <w:trHeight w:val="425"/>
        </w:trPr>
        <w:tc>
          <w:tcPr>
            <w:tcW w:w="12146" w:type="dxa"/>
            <w:gridSpan w:val="2"/>
            <w:tcBorders>
              <w:top w:val="nil"/>
              <w:left w:val="single" w:sz="8" w:space="0" w:color="auto"/>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35A4CEB5" w14:textId="77777777" w:rsidR="003678BF" w:rsidRPr="00833368" w:rsidRDefault="003678BF" w:rsidP="003678BF">
            <w:pPr>
              <w:jc w:val="center"/>
              <w:rPr>
                <w:b/>
                <w:bCs/>
                <w:color w:val="000000"/>
              </w:rPr>
            </w:pPr>
            <w:r w:rsidRPr="00833368">
              <w:rPr>
                <w:b/>
                <w:bCs/>
                <w:color w:val="000000"/>
              </w:rPr>
              <w:t>Facilitation</w:t>
            </w:r>
          </w:p>
        </w:tc>
        <w:tc>
          <w:tcPr>
            <w:tcW w:w="2416" w:type="dxa"/>
            <w:tcBorders>
              <w:top w:val="nil"/>
              <w:left w:val="single" w:sz="8" w:space="0" w:color="auto"/>
              <w:bottom w:val="single" w:sz="8" w:space="0" w:color="auto"/>
              <w:right w:val="single" w:sz="8" w:space="0" w:color="auto"/>
            </w:tcBorders>
            <w:shd w:val="clear" w:color="auto" w:fill="FFD966" w:themeFill="accent4" w:themeFillTint="99"/>
            <w:vAlign w:val="center"/>
          </w:tcPr>
          <w:p w14:paraId="0E9AD0B8" w14:textId="02CEF661" w:rsidR="003678BF" w:rsidRPr="00833368" w:rsidRDefault="00096FD1" w:rsidP="003678BF">
            <w:pPr>
              <w:jc w:val="center"/>
              <w:rPr>
                <w:b/>
                <w:bCs/>
                <w:color w:val="000000"/>
              </w:rPr>
            </w:pPr>
            <w:r>
              <w:rPr>
                <w:b/>
                <w:bCs/>
              </w:rPr>
              <w:t>Competency Rating:</w:t>
            </w:r>
          </w:p>
        </w:tc>
      </w:tr>
      <w:tr w:rsidR="003678BF" w14:paraId="026FB079" w14:textId="77777777" w:rsidTr="00096FD1">
        <w:trPr>
          <w:trHeight w:val="832"/>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CF793" w14:textId="77777777" w:rsidR="003678BF" w:rsidRPr="00833368" w:rsidRDefault="003678BF" w:rsidP="003678BF">
            <w:pPr>
              <w:rPr>
                <w:b/>
                <w:bCs/>
              </w:rPr>
            </w:pPr>
            <w:r w:rsidRPr="00833368">
              <w:rPr>
                <w:b/>
                <w:bCs/>
              </w:rPr>
              <w:t>Conflict Management</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7D22BC9B" w14:textId="77777777" w:rsidR="003678BF" w:rsidRPr="00D269D2" w:rsidRDefault="003678BF" w:rsidP="003678BF">
            <w:r>
              <w:t>Facilitate effective, proactive, and</w:t>
            </w:r>
            <w:r w:rsidRPr="00D269D2">
              <w:t xml:space="preserve"> healthy con</w:t>
            </w:r>
            <w:r>
              <w:t>versations, address</w:t>
            </w:r>
            <w:r w:rsidRPr="00D269D2">
              <w:t xml:space="preserve"> unhealthy conflicts, </w:t>
            </w:r>
            <w:r>
              <w:t>and create an inclusive space for network partners</w:t>
            </w:r>
          </w:p>
        </w:tc>
        <w:tc>
          <w:tcPr>
            <w:tcW w:w="2416" w:type="dxa"/>
            <w:tcBorders>
              <w:top w:val="nil"/>
              <w:left w:val="nil"/>
              <w:bottom w:val="single" w:sz="8" w:space="0" w:color="auto"/>
              <w:right w:val="single" w:sz="8" w:space="0" w:color="auto"/>
            </w:tcBorders>
          </w:tcPr>
          <w:p w14:paraId="38AA9054" w14:textId="77777777" w:rsidR="003678BF" w:rsidRPr="00D269D2" w:rsidRDefault="003678BF" w:rsidP="003678BF"/>
        </w:tc>
      </w:tr>
      <w:tr w:rsidR="003678BF" w14:paraId="5B15140F" w14:textId="77777777" w:rsidTr="00096FD1">
        <w:trPr>
          <w:trHeight w:val="796"/>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1D027" w14:textId="77777777" w:rsidR="003678BF" w:rsidRPr="00833368" w:rsidRDefault="003678BF" w:rsidP="003678BF">
            <w:pPr>
              <w:rPr>
                <w:b/>
                <w:bCs/>
              </w:rPr>
            </w:pPr>
            <w:r w:rsidRPr="00833368">
              <w:rPr>
                <w:b/>
                <w:bCs/>
              </w:rPr>
              <w:t>Power Dynamics</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392B1281" w14:textId="77777777" w:rsidR="003678BF" w:rsidRPr="001C15E3" w:rsidRDefault="003678BF" w:rsidP="003678BF">
            <w:r w:rsidRPr="001C15E3">
              <w:t>Acknowledge</w:t>
            </w:r>
            <w:r>
              <w:t xml:space="preserve"> interpersonal, institutional, and systemic </w:t>
            </w:r>
            <w:r w:rsidRPr="001C15E3">
              <w:t>power differentials</w:t>
            </w:r>
            <w:r>
              <w:t xml:space="preserve"> and address them within network and workplan activities</w:t>
            </w:r>
          </w:p>
        </w:tc>
        <w:tc>
          <w:tcPr>
            <w:tcW w:w="2416" w:type="dxa"/>
            <w:tcBorders>
              <w:top w:val="nil"/>
              <w:left w:val="nil"/>
              <w:bottom w:val="single" w:sz="8" w:space="0" w:color="auto"/>
              <w:right w:val="single" w:sz="8" w:space="0" w:color="auto"/>
            </w:tcBorders>
          </w:tcPr>
          <w:p w14:paraId="4471C165" w14:textId="77777777" w:rsidR="003678BF" w:rsidRPr="001C15E3" w:rsidRDefault="003678BF" w:rsidP="003678BF"/>
        </w:tc>
      </w:tr>
      <w:tr w:rsidR="003678BF" w14:paraId="13DE1C75" w14:textId="77777777" w:rsidTr="00096FD1">
        <w:trPr>
          <w:trHeight w:val="340"/>
        </w:trPr>
        <w:tc>
          <w:tcPr>
            <w:tcW w:w="12146" w:type="dxa"/>
            <w:gridSpan w:val="2"/>
            <w:tcBorders>
              <w:top w:val="nil"/>
              <w:left w:val="single" w:sz="8" w:space="0" w:color="auto"/>
              <w:bottom w:val="single" w:sz="8" w:space="0" w:color="auto"/>
              <w:right w:val="single" w:sz="8" w:space="0" w:color="auto"/>
            </w:tcBorders>
            <w:shd w:val="clear" w:color="auto" w:fill="FFD966" w:themeFill="accent4" w:themeFillTint="99"/>
            <w:tcMar>
              <w:top w:w="0" w:type="dxa"/>
              <w:left w:w="108" w:type="dxa"/>
              <w:bottom w:w="0" w:type="dxa"/>
              <w:right w:w="108" w:type="dxa"/>
            </w:tcMar>
            <w:vAlign w:val="center"/>
            <w:hideMark/>
          </w:tcPr>
          <w:p w14:paraId="52AF7185" w14:textId="77777777" w:rsidR="003678BF" w:rsidRPr="00833368" w:rsidRDefault="003678BF" w:rsidP="003678BF">
            <w:pPr>
              <w:jc w:val="center"/>
              <w:rPr>
                <w:b/>
                <w:bCs/>
                <w:color w:val="000000"/>
              </w:rPr>
            </w:pPr>
            <w:r w:rsidRPr="00833368">
              <w:rPr>
                <w:b/>
                <w:bCs/>
                <w:color w:val="000000"/>
              </w:rPr>
              <w:t>Youth</w:t>
            </w:r>
            <w:r>
              <w:rPr>
                <w:b/>
                <w:bCs/>
                <w:color w:val="000000"/>
              </w:rPr>
              <w:t xml:space="preserve"> Leadership</w:t>
            </w:r>
          </w:p>
        </w:tc>
        <w:tc>
          <w:tcPr>
            <w:tcW w:w="2416" w:type="dxa"/>
            <w:tcBorders>
              <w:top w:val="nil"/>
              <w:left w:val="single" w:sz="8" w:space="0" w:color="auto"/>
              <w:bottom w:val="single" w:sz="8" w:space="0" w:color="auto"/>
              <w:right w:val="single" w:sz="8" w:space="0" w:color="auto"/>
            </w:tcBorders>
            <w:shd w:val="clear" w:color="auto" w:fill="FFD966" w:themeFill="accent4" w:themeFillTint="99"/>
            <w:vAlign w:val="center"/>
          </w:tcPr>
          <w:p w14:paraId="2FA2CEA3" w14:textId="58CE868F" w:rsidR="003678BF" w:rsidRPr="00833368" w:rsidRDefault="00096FD1" w:rsidP="003678BF">
            <w:pPr>
              <w:jc w:val="center"/>
              <w:rPr>
                <w:b/>
                <w:bCs/>
                <w:color w:val="000000"/>
              </w:rPr>
            </w:pPr>
            <w:r>
              <w:rPr>
                <w:b/>
                <w:bCs/>
              </w:rPr>
              <w:t>Competency Rating:</w:t>
            </w:r>
          </w:p>
        </w:tc>
      </w:tr>
      <w:tr w:rsidR="003678BF" w14:paraId="7A13EE2C" w14:textId="77777777" w:rsidTr="00096FD1">
        <w:trPr>
          <w:trHeight w:val="107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674CB" w14:textId="77777777" w:rsidR="003678BF" w:rsidRPr="00833368" w:rsidRDefault="003678BF" w:rsidP="003678BF">
            <w:pPr>
              <w:rPr>
                <w:b/>
                <w:bCs/>
              </w:rPr>
            </w:pPr>
            <w:r w:rsidRPr="00833368">
              <w:rPr>
                <w:b/>
                <w:bCs/>
              </w:rPr>
              <w:t xml:space="preserve">Youth </w:t>
            </w:r>
            <w:r>
              <w:rPr>
                <w:b/>
                <w:bCs/>
              </w:rPr>
              <w:t>Informed</w:t>
            </w:r>
          </w:p>
        </w:tc>
        <w:tc>
          <w:tcPr>
            <w:tcW w:w="9906" w:type="dxa"/>
            <w:tcBorders>
              <w:top w:val="nil"/>
              <w:left w:val="nil"/>
              <w:bottom w:val="single" w:sz="8" w:space="0" w:color="auto"/>
              <w:right w:val="single" w:sz="8" w:space="0" w:color="auto"/>
            </w:tcBorders>
            <w:tcMar>
              <w:top w:w="0" w:type="dxa"/>
              <w:left w:w="108" w:type="dxa"/>
              <w:bottom w:w="0" w:type="dxa"/>
              <w:right w:w="108" w:type="dxa"/>
            </w:tcMar>
          </w:tcPr>
          <w:p w14:paraId="6BEB63BD" w14:textId="77777777" w:rsidR="003678BF" w:rsidRPr="00D269D2" w:rsidRDefault="003678BF" w:rsidP="003678BF">
            <w:r>
              <w:t xml:space="preserve">Ensure youth including representation from youth impacted by substance use related disparities inform and guide network activities </w:t>
            </w:r>
          </w:p>
        </w:tc>
        <w:tc>
          <w:tcPr>
            <w:tcW w:w="2416" w:type="dxa"/>
            <w:tcBorders>
              <w:top w:val="nil"/>
              <w:left w:val="nil"/>
              <w:bottom w:val="single" w:sz="8" w:space="0" w:color="auto"/>
              <w:right w:val="single" w:sz="8" w:space="0" w:color="auto"/>
            </w:tcBorders>
          </w:tcPr>
          <w:p w14:paraId="405E3B40" w14:textId="77777777" w:rsidR="003678BF" w:rsidRPr="00D269D2" w:rsidRDefault="003678BF" w:rsidP="003678BF"/>
        </w:tc>
      </w:tr>
      <w:tr w:rsidR="003678BF" w14:paraId="3AC27FC7" w14:textId="77777777" w:rsidTr="00096FD1">
        <w:trPr>
          <w:trHeight w:val="791"/>
        </w:trPr>
        <w:tc>
          <w:tcPr>
            <w:tcW w:w="22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9A50BB6" w14:textId="77777777" w:rsidR="003678BF" w:rsidRPr="00833368" w:rsidRDefault="003678BF" w:rsidP="003678BF">
            <w:pPr>
              <w:rPr>
                <w:b/>
                <w:bCs/>
              </w:rPr>
            </w:pPr>
            <w:r w:rsidRPr="00833368">
              <w:rPr>
                <w:b/>
                <w:bCs/>
              </w:rPr>
              <w:t xml:space="preserve">Youth </w:t>
            </w:r>
            <w:r>
              <w:rPr>
                <w:b/>
                <w:bCs/>
              </w:rPr>
              <w:t>Collaboration</w:t>
            </w:r>
            <w:r w:rsidRPr="00833368">
              <w:rPr>
                <w:b/>
                <w:bCs/>
              </w:rPr>
              <w:t xml:space="preserve"> </w:t>
            </w:r>
          </w:p>
        </w:tc>
        <w:tc>
          <w:tcPr>
            <w:tcW w:w="990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BF3D86" w14:textId="77777777" w:rsidR="003678BF" w:rsidRPr="00D269D2" w:rsidRDefault="003678BF" w:rsidP="003678BF">
            <w:r w:rsidRPr="00C73638">
              <w:t xml:space="preserve">Build spaces for youth leadership </w:t>
            </w:r>
            <w:r>
              <w:t xml:space="preserve">development </w:t>
            </w:r>
            <w:r w:rsidRPr="00C73638">
              <w:t>and collaboration with youth</w:t>
            </w:r>
            <w:r>
              <w:t xml:space="preserve">, </w:t>
            </w:r>
            <w:r w:rsidRPr="00C73638">
              <w:t>youth led organizations and</w:t>
            </w:r>
            <w:r>
              <w:t>/or</w:t>
            </w:r>
            <w:r w:rsidRPr="00C73638">
              <w:t xml:space="preserve"> coalitions to implement network prevention efforts</w:t>
            </w:r>
          </w:p>
        </w:tc>
        <w:tc>
          <w:tcPr>
            <w:tcW w:w="2416" w:type="dxa"/>
            <w:tcBorders>
              <w:top w:val="single" w:sz="8" w:space="0" w:color="auto"/>
              <w:left w:val="nil"/>
              <w:bottom w:val="single" w:sz="4" w:space="0" w:color="auto"/>
              <w:right w:val="single" w:sz="8" w:space="0" w:color="auto"/>
            </w:tcBorders>
          </w:tcPr>
          <w:p w14:paraId="72A839E8" w14:textId="77777777" w:rsidR="003678BF" w:rsidRPr="00D269D2" w:rsidRDefault="003678BF" w:rsidP="003678BF"/>
        </w:tc>
      </w:tr>
    </w:tbl>
    <w:p w14:paraId="52ACD0EE" w14:textId="77777777" w:rsidR="004347E1" w:rsidRDefault="004347E1" w:rsidP="004347E1">
      <w:pPr>
        <w:tabs>
          <w:tab w:val="left" w:pos="1125"/>
        </w:tabs>
        <w:jc w:val="center"/>
        <w:rPr>
          <w:rFonts w:cstheme="minorHAnsi"/>
          <w:noProof/>
        </w:rPr>
      </w:pPr>
    </w:p>
    <w:p w14:paraId="4AD819EB" w14:textId="77777777" w:rsidR="004347E1" w:rsidRDefault="004347E1" w:rsidP="004347E1">
      <w:pPr>
        <w:tabs>
          <w:tab w:val="left" w:pos="1125"/>
        </w:tabs>
        <w:jc w:val="center"/>
        <w:rPr>
          <w:rFonts w:cstheme="minorHAnsi"/>
          <w:noProof/>
        </w:rPr>
      </w:pPr>
    </w:p>
    <w:tbl>
      <w:tblPr>
        <w:tblStyle w:val="TableGrid"/>
        <w:tblW w:w="0" w:type="auto"/>
        <w:tblLook w:val="04A0" w:firstRow="1" w:lastRow="0" w:firstColumn="1" w:lastColumn="0" w:noHBand="0" w:noVBand="1"/>
      </w:tblPr>
      <w:tblGrid>
        <w:gridCol w:w="2590"/>
        <w:gridCol w:w="2590"/>
        <w:gridCol w:w="2590"/>
        <w:gridCol w:w="2590"/>
        <w:gridCol w:w="2590"/>
      </w:tblGrid>
      <w:tr w:rsidR="003678BF" w14:paraId="02869F18" w14:textId="77777777" w:rsidTr="00872E1E">
        <w:trPr>
          <w:trHeight w:val="575"/>
        </w:trPr>
        <w:tc>
          <w:tcPr>
            <w:tcW w:w="2590" w:type="dxa"/>
            <w:shd w:val="clear" w:color="auto" w:fill="9999FF"/>
          </w:tcPr>
          <w:p w14:paraId="5F6735F2" w14:textId="77777777" w:rsidR="003678BF" w:rsidRPr="00E57B24" w:rsidRDefault="003678BF" w:rsidP="00872E1E">
            <w:pPr>
              <w:jc w:val="center"/>
              <w:rPr>
                <w:sz w:val="44"/>
                <w:szCs w:val="44"/>
              </w:rPr>
            </w:pPr>
            <w:r w:rsidRPr="00E57B24">
              <w:rPr>
                <w:sz w:val="44"/>
                <w:szCs w:val="44"/>
              </w:rPr>
              <w:t>Beginner</w:t>
            </w:r>
          </w:p>
        </w:tc>
        <w:tc>
          <w:tcPr>
            <w:tcW w:w="2590" w:type="dxa"/>
            <w:shd w:val="clear" w:color="auto" w:fill="9CC2E5" w:themeFill="accent5" w:themeFillTint="99"/>
          </w:tcPr>
          <w:p w14:paraId="158D5C22" w14:textId="77777777" w:rsidR="003678BF" w:rsidRPr="00E57B24" w:rsidRDefault="003678BF" w:rsidP="00872E1E">
            <w:pPr>
              <w:jc w:val="center"/>
              <w:rPr>
                <w:sz w:val="44"/>
                <w:szCs w:val="44"/>
              </w:rPr>
            </w:pPr>
            <w:r w:rsidRPr="00E57B24">
              <w:rPr>
                <w:sz w:val="44"/>
                <w:szCs w:val="44"/>
              </w:rPr>
              <w:t>Novice</w:t>
            </w:r>
          </w:p>
        </w:tc>
        <w:tc>
          <w:tcPr>
            <w:tcW w:w="2590" w:type="dxa"/>
            <w:shd w:val="clear" w:color="auto" w:fill="A8D08D" w:themeFill="accent6" w:themeFillTint="99"/>
          </w:tcPr>
          <w:p w14:paraId="6B14484F" w14:textId="77777777" w:rsidR="003678BF" w:rsidRPr="00E57B24" w:rsidRDefault="003678BF" w:rsidP="00872E1E">
            <w:pPr>
              <w:jc w:val="center"/>
              <w:rPr>
                <w:sz w:val="44"/>
                <w:szCs w:val="44"/>
              </w:rPr>
            </w:pPr>
            <w:r w:rsidRPr="00E57B24">
              <w:rPr>
                <w:sz w:val="44"/>
                <w:szCs w:val="44"/>
              </w:rPr>
              <w:t>Capable</w:t>
            </w:r>
          </w:p>
        </w:tc>
        <w:tc>
          <w:tcPr>
            <w:tcW w:w="2590" w:type="dxa"/>
            <w:shd w:val="clear" w:color="auto" w:fill="FFE599" w:themeFill="accent4" w:themeFillTint="66"/>
          </w:tcPr>
          <w:p w14:paraId="0426F53D" w14:textId="77777777" w:rsidR="003678BF" w:rsidRPr="00E57B24" w:rsidRDefault="003678BF" w:rsidP="00872E1E">
            <w:pPr>
              <w:jc w:val="center"/>
              <w:rPr>
                <w:sz w:val="44"/>
                <w:szCs w:val="44"/>
              </w:rPr>
            </w:pPr>
            <w:r w:rsidRPr="00E57B24">
              <w:rPr>
                <w:sz w:val="44"/>
                <w:szCs w:val="44"/>
              </w:rPr>
              <w:t>Confident</w:t>
            </w:r>
          </w:p>
        </w:tc>
        <w:tc>
          <w:tcPr>
            <w:tcW w:w="2590" w:type="dxa"/>
            <w:shd w:val="clear" w:color="auto" w:fill="FFA143"/>
          </w:tcPr>
          <w:p w14:paraId="659AE66C" w14:textId="77777777" w:rsidR="003678BF" w:rsidRPr="00E57B24" w:rsidRDefault="003678BF" w:rsidP="00872E1E">
            <w:pPr>
              <w:jc w:val="center"/>
              <w:rPr>
                <w:sz w:val="44"/>
                <w:szCs w:val="44"/>
              </w:rPr>
            </w:pPr>
            <w:r w:rsidRPr="00E57B24">
              <w:rPr>
                <w:sz w:val="44"/>
                <w:szCs w:val="44"/>
              </w:rPr>
              <w:t>Expert</w:t>
            </w:r>
          </w:p>
        </w:tc>
      </w:tr>
      <w:tr w:rsidR="003678BF" w14:paraId="67CF75BD" w14:textId="77777777" w:rsidTr="00872E1E">
        <w:trPr>
          <w:trHeight w:val="1682"/>
        </w:trPr>
        <w:tc>
          <w:tcPr>
            <w:tcW w:w="2590" w:type="dxa"/>
            <w:shd w:val="clear" w:color="auto" w:fill="9999FF"/>
          </w:tcPr>
          <w:p w14:paraId="019217BE" w14:textId="77777777" w:rsidR="003678BF" w:rsidRPr="006F5980" w:rsidRDefault="003678BF" w:rsidP="00872E1E">
            <w:pPr>
              <w:jc w:val="center"/>
            </w:pPr>
            <w:r w:rsidRPr="006F5980">
              <w:t>This concept is new or unfamiliar. I need a lot of education and guidance putting it into action.</w:t>
            </w:r>
          </w:p>
        </w:tc>
        <w:tc>
          <w:tcPr>
            <w:tcW w:w="2590" w:type="dxa"/>
            <w:shd w:val="clear" w:color="auto" w:fill="9CC2E5" w:themeFill="accent5" w:themeFillTint="99"/>
          </w:tcPr>
          <w:p w14:paraId="5CA57418" w14:textId="77777777" w:rsidR="003678BF" w:rsidRPr="006F5980" w:rsidRDefault="003678BF" w:rsidP="00872E1E">
            <w:pPr>
              <w:jc w:val="center"/>
            </w:pPr>
            <w:r w:rsidRPr="006F5980">
              <w:t>I am starting to understand this concept. I</w:t>
            </w:r>
            <w:r>
              <w:t xml:space="preserve"> </w:t>
            </w:r>
            <w:r w:rsidRPr="006F5980">
              <w:t>need some support and practice</w:t>
            </w:r>
          </w:p>
        </w:tc>
        <w:tc>
          <w:tcPr>
            <w:tcW w:w="2590" w:type="dxa"/>
            <w:shd w:val="clear" w:color="auto" w:fill="A8D08D" w:themeFill="accent6" w:themeFillTint="99"/>
          </w:tcPr>
          <w:p w14:paraId="5263A3AA" w14:textId="77777777" w:rsidR="003678BF" w:rsidRPr="006F5980" w:rsidRDefault="003678BF" w:rsidP="00872E1E">
            <w:pPr>
              <w:jc w:val="center"/>
            </w:pPr>
            <w:r w:rsidRPr="006F5980">
              <w:t>I understand this concept but still need some support putting it into action</w:t>
            </w:r>
          </w:p>
        </w:tc>
        <w:tc>
          <w:tcPr>
            <w:tcW w:w="2590" w:type="dxa"/>
            <w:shd w:val="clear" w:color="auto" w:fill="FFE599" w:themeFill="accent4" w:themeFillTint="66"/>
          </w:tcPr>
          <w:p w14:paraId="538A8D85" w14:textId="77777777" w:rsidR="003678BF" w:rsidRPr="006F5980" w:rsidRDefault="003678BF" w:rsidP="00872E1E">
            <w:pPr>
              <w:jc w:val="center"/>
            </w:pPr>
            <w:r w:rsidRPr="006F5980">
              <w:t>I understand this concept and can put it into action with little to no support</w:t>
            </w:r>
          </w:p>
        </w:tc>
        <w:tc>
          <w:tcPr>
            <w:tcW w:w="2590" w:type="dxa"/>
            <w:shd w:val="clear" w:color="auto" w:fill="FFA143"/>
          </w:tcPr>
          <w:p w14:paraId="0563FC37" w14:textId="77777777" w:rsidR="003678BF" w:rsidRPr="006F5980" w:rsidRDefault="003678BF" w:rsidP="00872E1E">
            <w:pPr>
              <w:jc w:val="center"/>
            </w:pPr>
            <w:r w:rsidRPr="006F5980">
              <w:t>I understand this concept and can put it into action. I could teach someone else about this concept and support them in putting it into action.</w:t>
            </w:r>
          </w:p>
        </w:tc>
      </w:tr>
    </w:tbl>
    <w:p w14:paraId="1CE4B080" w14:textId="77777777" w:rsidR="004347E1" w:rsidRDefault="004347E1" w:rsidP="003678BF">
      <w:pPr>
        <w:tabs>
          <w:tab w:val="left" w:pos="1125"/>
        </w:tabs>
        <w:rPr>
          <w:rFonts w:cstheme="minorHAnsi"/>
          <w:noProof/>
        </w:rPr>
      </w:pPr>
    </w:p>
    <w:p w14:paraId="0C53D401" w14:textId="77777777" w:rsidR="004347E1" w:rsidRDefault="004347E1" w:rsidP="004347E1">
      <w:pPr>
        <w:tabs>
          <w:tab w:val="left" w:pos="1125"/>
        </w:tabs>
        <w:jc w:val="center"/>
        <w:rPr>
          <w:rFonts w:cstheme="minorHAnsi"/>
          <w:noProof/>
        </w:rPr>
      </w:pPr>
    </w:p>
    <w:p w14:paraId="06F8D201" w14:textId="77777777" w:rsidR="004347E1" w:rsidRPr="00096FD1" w:rsidRDefault="00CB180E" w:rsidP="00CB180E">
      <w:pPr>
        <w:tabs>
          <w:tab w:val="left" w:pos="1125"/>
        </w:tabs>
        <w:rPr>
          <w:rFonts w:cstheme="minorHAnsi"/>
          <w:b/>
          <w:bCs/>
          <w:noProof/>
          <w:sz w:val="36"/>
          <w:szCs w:val="36"/>
        </w:rPr>
      </w:pPr>
      <w:r w:rsidRPr="00096FD1">
        <w:rPr>
          <w:rFonts w:cstheme="minorHAnsi"/>
          <w:b/>
          <w:bCs/>
          <w:noProof/>
          <w:sz w:val="36"/>
          <w:szCs w:val="36"/>
        </w:rPr>
        <w:t xml:space="preserve">Our network’s </w:t>
      </w:r>
      <w:r w:rsidRPr="00096FD1">
        <w:rPr>
          <w:rFonts w:cstheme="minorHAnsi"/>
          <w:b/>
          <w:bCs/>
          <w:noProof/>
          <w:sz w:val="36"/>
          <w:szCs w:val="36"/>
          <w:u w:val="single"/>
        </w:rPr>
        <w:t>two</w:t>
      </w:r>
      <w:r w:rsidRPr="00096FD1">
        <w:rPr>
          <w:rFonts w:cstheme="minorHAnsi"/>
          <w:b/>
          <w:bCs/>
          <w:noProof/>
          <w:sz w:val="36"/>
          <w:szCs w:val="36"/>
        </w:rPr>
        <w:t xml:space="preserve"> competencies of focus will be: </w:t>
      </w:r>
    </w:p>
    <w:p w14:paraId="129D2737" w14:textId="77777777" w:rsidR="004347E1" w:rsidRDefault="004347E1" w:rsidP="004347E1">
      <w:pPr>
        <w:tabs>
          <w:tab w:val="left" w:pos="1125"/>
        </w:tabs>
        <w:jc w:val="center"/>
        <w:rPr>
          <w:rFonts w:cstheme="minorHAnsi"/>
          <w:noProof/>
        </w:rPr>
      </w:pPr>
    </w:p>
    <w:p w14:paraId="31F61AF5" w14:textId="77777777" w:rsidR="004347E1" w:rsidRDefault="004347E1" w:rsidP="004347E1">
      <w:pPr>
        <w:tabs>
          <w:tab w:val="left" w:pos="1125"/>
        </w:tabs>
        <w:jc w:val="center"/>
        <w:rPr>
          <w:rFonts w:cstheme="minorHAnsi"/>
          <w:noProof/>
        </w:rPr>
      </w:pPr>
    </w:p>
    <w:p w14:paraId="497508C3" w14:textId="77777777" w:rsidR="004347E1" w:rsidRDefault="004347E1" w:rsidP="003678BF">
      <w:pPr>
        <w:tabs>
          <w:tab w:val="left" w:pos="1125"/>
        </w:tabs>
        <w:rPr>
          <w:rFonts w:cstheme="minorHAnsi"/>
          <w:noProof/>
        </w:rPr>
      </w:pPr>
    </w:p>
    <w:p w14:paraId="29DDFFED" w14:textId="628CE022" w:rsidR="003678BF" w:rsidRDefault="003678BF" w:rsidP="003678BF">
      <w:pPr>
        <w:tabs>
          <w:tab w:val="left" w:pos="1125"/>
        </w:tabs>
        <w:rPr>
          <w:rFonts w:cstheme="minorHAnsi"/>
          <w:noProof/>
        </w:rPr>
      </w:pPr>
    </w:p>
    <w:p w14:paraId="517F5C9B" w14:textId="1E108180" w:rsidR="00096FD1" w:rsidRDefault="00096FD1" w:rsidP="003678BF">
      <w:pPr>
        <w:tabs>
          <w:tab w:val="left" w:pos="1125"/>
        </w:tabs>
        <w:rPr>
          <w:rFonts w:cstheme="minorHAnsi"/>
          <w:noProof/>
        </w:rPr>
      </w:pPr>
    </w:p>
    <w:p w14:paraId="7A44C125" w14:textId="3AB2AABE" w:rsidR="00096FD1" w:rsidRDefault="00096FD1" w:rsidP="003678BF">
      <w:pPr>
        <w:tabs>
          <w:tab w:val="left" w:pos="1125"/>
        </w:tabs>
        <w:rPr>
          <w:rFonts w:cstheme="minorHAnsi"/>
          <w:noProof/>
        </w:rPr>
      </w:pPr>
    </w:p>
    <w:p w14:paraId="734D1010" w14:textId="6E6E3C3B" w:rsidR="00096FD1" w:rsidRDefault="00096FD1" w:rsidP="003678BF">
      <w:pPr>
        <w:tabs>
          <w:tab w:val="left" w:pos="1125"/>
        </w:tabs>
        <w:rPr>
          <w:rFonts w:cstheme="minorHAnsi"/>
          <w:noProof/>
        </w:rPr>
      </w:pPr>
    </w:p>
    <w:p w14:paraId="16099E8B" w14:textId="0A13FEC2" w:rsidR="00096FD1" w:rsidRDefault="00096FD1" w:rsidP="003678BF">
      <w:pPr>
        <w:tabs>
          <w:tab w:val="left" w:pos="1125"/>
        </w:tabs>
        <w:rPr>
          <w:rFonts w:cstheme="minorHAnsi"/>
          <w:noProof/>
        </w:rPr>
      </w:pPr>
    </w:p>
    <w:p w14:paraId="3C211E29" w14:textId="5D8EE1E3" w:rsidR="00096FD1" w:rsidRDefault="00096FD1" w:rsidP="003678BF">
      <w:pPr>
        <w:tabs>
          <w:tab w:val="left" w:pos="1125"/>
        </w:tabs>
        <w:rPr>
          <w:rFonts w:cstheme="minorHAnsi"/>
          <w:noProof/>
        </w:rPr>
      </w:pPr>
    </w:p>
    <w:p w14:paraId="4D7C96E2" w14:textId="3FB538A3" w:rsidR="00096FD1" w:rsidRDefault="00096FD1" w:rsidP="003678BF">
      <w:pPr>
        <w:tabs>
          <w:tab w:val="left" w:pos="1125"/>
        </w:tabs>
        <w:rPr>
          <w:rFonts w:cstheme="minorHAnsi"/>
          <w:noProof/>
        </w:rPr>
      </w:pPr>
    </w:p>
    <w:p w14:paraId="264AAB92" w14:textId="19A4B82A" w:rsidR="00096FD1" w:rsidRDefault="00096FD1" w:rsidP="003678BF">
      <w:pPr>
        <w:tabs>
          <w:tab w:val="left" w:pos="1125"/>
        </w:tabs>
        <w:rPr>
          <w:rFonts w:cstheme="minorHAnsi"/>
          <w:noProof/>
        </w:rPr>
      </w:pPr>
    </w:p>
    <w:p w14:paraId="5F39D89B" w14:textId="493798BC" w:rsidR="00096FD1" w:rsidRDefault="00096FD1" w:rsidP="003678BF">
      <w:pPr>
        <w:tabs>
          <w:tab w:val="left" w:pos="1125"/>
        </w:tabs>
        <w:rPr>
          <w:rFonts w:cstheme="minorHAnsi"/>
          <w:noProof/>
        </w:rPr>
      </w:pPr>
    </w:p>
    <w:p w14:paraId="002F1B8C" w14:textId="77777777" w:rsidR="003678BF" w:rsidRDefault="003678BF" w:rsidP="003678BF">
      <w:pPr>
        <w:tabs>
          <w:tab w:val="left" w:pos="1125"/>
        </w:tabs>
        <w:rPr>
          <w:rFonts w:cstheme="minorHAnsi"/>
          <w:noProof/>
        </w:rPr>
      </w:pPr>
    </w:p>
    <w:p w14:paraId="2A406E0D" w14:textId="77777777" w:rsidR="004347E1" w:rsidRPr="004347E1" w:rsidRDefault="004347E1" w:rsidP="004347E1">
      <w:pPr>
        <w:tabs>
          <w:tab w:val="left" w:pos="1125"/>
        </w:tabs>
        <w:jc w:val="center"/>
        <w:rPr>
          <w:rFonts w:cstheme="minorHAnsi"/>
          <w:noProof/>
        </w:rPr>
      </w:pPr>
    </w:p>
    <w:p w14:paraId="04CAB84D" w14:textId="77777777" w:rsidR="0023543C" w:rsidRPr="00350A6A" w:rsidRDefault="0023543C" w:rsidP="0023543C">
      <w:pPr>
        <w:pStyle w:val="Heading1"/>
        <w:spacing w:after="0"/>
        <w:rPr>
          <w:sz w:val="32"/>
          <w:szCs w:val="32"/>
        </w:rPr>
      </w:pPr>
      <w:r w:rsidRPr="00350A6A">
        <w:rPr>
          <w:sz w:val="32"/>
          <w:szCs w:val="32"/>
        </w:rPr>
        <w:t xml:space="preserve">Worksheet A: Who is in </w:t>
      </w:r>
      <w:r w:rsidR="00EB3F11">
        <w:rPr>
          <w:sz w:val="32"/>
          <w:szCs w:val="32"/>
        </w:rPr>
        <w:t>Y</w:t>
      </w:r>
      <w:r w:rsidRPr="00350A6A">
        <w:rPr>
          <w:sz w:val="32"/>
          <w:szCs w:val="32"/>
        </w:rPr>
        <w:t xml:space="preserve">our </w:t>
      </w:r>
      <w:r w:rsidR="00EB3F11">
        <w:rPr>
          <w:sz w:val="32"/>
          <w:szCs w:val="32"/>
        </w:rPr>
        <w:t>N</w:t>
      </w:r>
      <w:r w:rsidRPr="00350A6A">
        <w:rPr>
          <w:sz w:val="32"/>
          <w:szCs w:val="32"/>
        </w:rPr>
        <w:t>etwork</w:t>
      </w:r>
      <w:bookmarkStart w:id="1" w:name="_heading=h.nxxggiz7nqc3" w:colFirst="0" w:colLast="0"/>
      <w:bookmarkEnd w:id="0"/>
      <w:bookmarkEnd w:id="1"/>
      <w:r w:rsidR="00EB3F11">
        <w:rPr>
          <w:sz w:val="32"/>
          <w:szCs w:val="32"/>
        </w:rPr>
        <w:t>?</w:t>
      </w:r>
    </w:p>
    <w:p w14:paraId="700D2016" w14:textId="77777777" w:rsidR="0023543C" w:rsidRPr="00350A6A" w:rsidRDefault="0023543C" w:rsidP="0023543C">
      <w:pPr>
        <w:rPr>
          <w:sz w:val="22"/>
          <w:szCs w:val="22"/>
        </w:rPr>
      </w:pPr>
      <w:r w:rsidRPr="00350A6A">
        <w:rPr>
          <w:b/>
          <w:sz w:val="22"/>
          <w:szCs w:val="22"/>
        </w:rPr>
        <w:t>Purpose:</w:t>
      </w:r>
      <w:r w:rsidRPr="00350A6A">
        <w:rPr>
          <w:sz w:val="22"/>
          <w:szCs w:val="22"/>
        </w:rPr>
        <w:t xml:space="preserve"> To think critically about network membership and uncover gaps and opportunities for engagement and recruitment, both in the formal and informal key partners.</w:t>
      </w:r>
    </w:p>
    <w:p w14:paraId="4294DC16" w14:textId="77777777" w:rsidR="0023543C" w:rsidRPr="00350A6A" w:rsidRDefault="0023543C" w:rsidP="0023543C">
      <w:pPr>
        <w:rPr>
          <w:sz w:val="22"/>
          <w:szCs w:val="22"/>
        </w:rPr>
      </w:pPr>
      <w:r w:rsidRPr="00350A6A">
        <w:rPr>
          <w:b/>
          <w:sz w:val="22"/>
          <w:szCs w:val="22"/>
        </w:rPr>
        <w:t xml:space="preserve">Instructions: </w:t>
      </w:r>
      <w:r w:rsidRPr="00350A6A">
        <w:rPr>
          <w:sz w:val="22"/>
          <w:szCs w:val="22"/>
        </w:rPr>
        <w:t>Complete the table below with your network.</w:t>
      </w:r>
    </w:p>
    <w:p w14:paraId="63CC07A4" w14:textId="77777777" w:rsidR="0023543C" w:rsidRDefault="0023543C" w:rsidP="0023543C"/>
    <w:tbl>
      <w:tblPr>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23543C" w14:paraId="3BBB8CFC" w14:textId="77777777" w:rsidTr="00350A6A">
        <w:trPr>
          <w:trHeight w:val="261"/>
        </w:trPr>
        <w:tc>
          <w:tcPr>
            <w:tcW w:w="9314" w:type="dxa"/>
            <w:shd w:val="clear" w:color="auto" w:fill="E2EFD9" w:themeFill="accent6" w:themeFillTint="33"/>
          </w:tcPr>
          <w:p w14:paraId="254DFBA4" w14:textId="77777777" w:rsidR="0023543C" w:rsidRDefault="0023543C" w:rsidP="00872E1E">
            <w:pPr>
              <w:rPr>
                <w:b/>
                <w:sz w:val="28"/>
                <w:szCs w:val="28"/>
              </w:rPr>
            </w:pPr>
            <w:r>
              <w:rPr>
                <w:b/>
                <w:sz w:val="28"/>
                <w:szCs w:val="28"/>
              </w:rPr>
              <w:t xml:space="preserve">Population(s) of Focus: </w:t>
            </w:r>
            <w:r w:rsidRPr="00724DF2">
              <w:rPr>
                <w:b/>
                <w:sz w:val="28"/>
                <w:szCs w:val="28"/>
                <w:highlight w:val="yellow"/>
              </w:rPr>
              <w:t>[Region</w:t>
            </w:r>
            <w:r>
              <w:rPr>
                <w:b/>
                <w:sz w:val="28"/>
                <w:szCs w:val="28"/>
              </w:rPr>
              <w:t>]</w:t>
            </w:r>
          </w:p>
        </w:tc>
      </w:tr>
      <w:tr w:rsidR="004356D1" w14:paraId="4CC92669" w14:textId="77777777" w:rsidTr="00872E1E">
        <w:trPr>
          <w:trHeight w:val="1584"/>
        </w:trPr>
        <w:tc>
          <w:tcPr>
            <w:tcW w:w="9314" w:type="dxa"/>
          </w:tcPr>
          <w:p w14:paraId="251C6130" w14:textId="77777777" w:rsidR="004356D1" w:rsidRPr="004356D1" w:rsidRDefault="004356D1" w:rsidP="00872E1E">
            <w:pPr>
              <w:rPr>
                <w:i/>
                <w:iCs/>
                <w:sz w:val="18"/>
                <w:szCs w:val="18"/>
              </w:rPr>
            </w:pPr>
            <w:r>
              <w:t xml:space="preserve">Describe your region: </w:t>
            </w:r>
            <w:r>
              <w:br/>
            </w:r>
            <w:r>
              <w:rPr>
                <w:i/>
                <w:iCs/>
                <w:sz w:val="18"/>
                <w:szCs w:val="18"/>
              </w:rPr>
              <w:t>(Demographic data disaggregated by race, ethnicity, sexual orientation, gender identity</w:t>
            </w:r>
            <w:r w:rsidR="00350A6A">
              <w:rPr>
                <w:i/>
                <w:iCs/>
                <w:sz w:val="18"/>
                <w:szCs w:val="18"/>
              </w:rPr>
              <w:t>, age, disability status, and socioeconomic status</w:t>
            </w:r>
            <w:r>
              <w:rPr>
                <w:i/>
                <w:iCs/>
                <w:sz w:val="18"/>
                <w:szCs w:val="18"/>
              </w:rPr>
              <w:t>. Informatio</w:t>
            </w:r>
            <w:r w:rsidR="00350A6A">
              <w:rPr>
                <w:i/>
                <w:iCs/>
                <w:sz w:val="18"/>
                <w:szCs w:val="18"/>
              </w:rPr>
              <w:t xml:space="preserve">n regarding the geographic area, political climate, and social norms.) </w:t>
            </w:r>
          </w:p>
        </w:tc>
      </w:tr>
      <w:tr w:rsidR="0023543C" w14:paraId="2A5A8157" w14:textId="77777777" w:rsidTr="00872E1E">
        <w:trPr>
          <w:trHeight w:val="1584"/>
        </w:trPr>
        <w:tc>
          <w:tcPr>
            <w:tcW w:w="9314" w:type="dxa"/>
          </w:tcPr>
          <w:p w14:paraId="5BD357EB" w14:textId="77777777" w:rsidR="0023543C" w:rsidRPr="0023543C" w:rsidRDefault="0023543C" w:rsidP="00872E1E">
            <w:r>
              <w:t xml:space="preserve">Please list all involved in your network: </w:t>
            </w:r>
            <w:r>
              <w:br/>
            </w:r>
            <w:r>
              <w:rPr>
                <w:i/>
                <w:iCs/>
                <w:sz w:val="18"/>
                <w:szCs w:val="18"/>
              </w:rPr>
              <w:t>(Formal and informal members, subcontractors, etc.)</w:t>
            </w:r>
          </w:p>
          <w:p w14:paraId="55E0C10A" w14:textId="77777777" w:rsidR="0023543C" w:rsidRDefault="0023543C" w:rsidP="00872E1E"/>
        </w:tc>
      </w:tr>
      <w:tr w:rsidR="0023543C" w14:paraId="06748185" w14:textId="77777777" w:rsidTr="00872E1E">
        <w:trPr>
          <w:trHeight w:val="1584"/>
        </w:trPr>
        <w:tc>
          <w:tcPr>
            <w:tcW w:w="9314" w:type="dxa"/>
          </w:tcPr>
          <w:p w14:paraId="6D209EE0" w14:textId="77777777" w:rsidR="0023543C" w:rsidRPr="0023543C" w:rsidRDefault="0023543C" w:rsidP="00872E1E">
            <w:pPr>
              <w:widowControl w:val="0"/>
              <w:rPr>
                <w:i/>
                <w:iCs/>
                <w:sz w:val="18"/>
                <w:szCs w:val="18"/>
              </w:rPr>
            </w:pPr>
            <w:r>
              <w:t xml:space="preserve">What are the strengths in the present </w:t>
            </w:r>
            <w:r w:rsidR="004356D1">
              <w:t xml:space="preserve">network </w:t>
            </w:r>
            <w:r>
              <w:t>membership?</w:t>
            </w:r>
            <w:r>
              <w:br/>
            </w:r>
            <w:r>
              <w:rPr>
                <w:i/>
                <w:iCs/>
                <w:sz w:val="18"/>
                <w:szCs w:val="18"/>
              </w:rPr>
              <w:t>(</w:t>
            </w:r>
            <w:r w:rsidR="000707EC">
              <w:rPr>
                <w:i/>
                <w:iCs/>
                <w:sz w:val="18"/>
                <w:szCs w:val="18"/>
              </w:rPr>
              <w:t xml:space="preserve">Who are you able to reach with your network members, what are the strengths of your individual network members) </w:t>
            </w:r>
          </w:p>
          <w:p w14:paraId="177BE107" w14:textId="77777777" w:rsidR="0023543C" w:rsidRDefault="0023543C" w:rsidP="00872E1E"/>
        </w:tc>
      </w:tr>
      <w:tr w:rsidR="0023543C" w14:paraId="052160DE" w14:textId="77777777" w:rsidTr="00872E1E">
        <w:trPr>
          <w:trHeight w:val="1584"/>
        </w:trPr>
        <w:tc>
          <w:tcPr>
            <w:tcW w:w="9314" w:type="dxa"/>
          </w:tcPr>
          <w:p w14:paraId="3E9972BB" w14:textId="77777777" w:rsidR="0023543C" w:rsidRPr="000707EC" w:rsidRDefault="0023543C" w:rsidP="00872E1E">
            <w:pPr>
              <w:widowControl w:val="0"/>
            </w:pPr>
            <w:r w:rsidRPr="000707EC">
              <w:t xml:space="preserve">What </w:t>
            </w:r>
            <w:r w:rsidR="000707EC" w:rsidRPr="000707EC">
              <w:t>is the WIIFM for your network members?</w:t>
            </w:r>
            <w:r w:rsidR="000707EC" w:rsidRPr="000707EC">
              <w:br/>
              <w:t xml:space="preserve"> </w:t>
            </w:r>
            <w:r w:rsidRPr="000707EC">
              <w:rPr>
                <w:i/>
                <w:sz w:val="18"/>
                <w:szCs w:val="18"/>
              </w:rPr>
              <w:t>(</w:t>
            </w:r>
            <w:r w:rsidR="000707EC" w:rsidRPr="000707EC">
              <w:rPr>
                <w:i/>
                <w:sz w:val="18"/>
                <w:szCs w:val="18"/>
              </w:rPr>
              <w:t>WIIFM = What’s in it for me? i.e. decision-making capabilities, r</w:t>
            </w:r>
            <w:r w:rsidRPr="000707EC">
              <w:rPr>
                <w:i/>
                <w:sz w:val="18"/>
                <w:szCs w:val="18"/>
              </w:rPr>
              <w:t>esources</w:t>
            </w:r>
            <w:r w:rsidR="000707EC">
              <w:rPr>
                <w:i/>
                <w:sz w:val="18"/>
                <w:szCs w:val="18"/>
              </w:rPr>
              <w:t xml:space="preserve"> reflecting population needs</w:t>
            </w:r>
            <w:r w:rsidRPr="000707EC">
              <w:rPr>
                <w:i/>
                <w:sz w:val="18"/>
                <w:szCs w:val="18"/>
              </w:rPr>
              <w:t xml:space="preserve">, training, </w:t>
            </w:r>
            <w:r w:rsidR="000707EC" w:rsidRPr="000707EC">
              <w:rPr>
                <w:i/>
                <w:sz w:val="18"/>
                <w:szCs w:val="18"/>
              </w:rPr>
              <w:t xml:space="preserve">support, </w:t>
            </w:r>
            <w:r w:rsidRPr="000707EC">
              <w:rPr>
                <w:i/>
                <w:sz w:val="18"/>
                <w:szCs w:val="18"/>
              </w:rPr>
              <w:t>etc.)</w:t>
            </w:r>
          </w:p>
          <w:p w14:paraId="1FD3383E" w14:textId="77777777" w:rsidR="0023543C" w:rsidRPr="000707EC" w:rsidRDefault="0023543C" w:rsidP="00872E1E"/>
        </w:tc>
      </w:tr>
      <w:tr w:rsidR="0023543C" w14:paraId="3B3D5727" w14:textId="77777777" w:rsidTr="00872E1E">
        <w:trPr>
          <w:trHeight w:val="1584"/>
        </w:trPr>
        <w:tc>
          <w:tcPr>
            <w:tcW w:w="9314" w:type="dxa"/>
          </w:tcPr>
          <w:p w14:paraId="6C8DDCEB" w14:textId="77777777" w:rsidR="0023543C" w:rsidRPr="000707EC" w:rsidRDefault="0023543C" w:rsidP="00872E1E">
            <w:pPr>
              <w:widowControl w:val="0"/>
              <w:rPr>
                <w:i/>
                <w:iCs/>
                <w:sz w:val="18"/>
                <w:szCs w:val="18"/>
              </w:rPr>
            </w:pPr>
            <w:r>
              <w:t>What are the gaps in our present membership?</w:t>
            </w:r>
            <w:r w:rsidR="000707EC">
              <w:br/>
            </w:r>
            <w:r w:rsidR="000707EC">
              <w:rPr>
                <w:i/>
                <w:iCs/>
                <w:sz w:val="18"/>
                <w:szCs w:val="18"/>
              </w:rPr>
              <w:t>(Who isn’t at the table? What are the barriers to engagement</w:t>
            </w:r>
            <w:r w:rsidR="004356D1">
              <w:rPr>
                <w:i/>
                <w:iCs/>
                <w:sz w:val="18"/>
                <w:szCs w:val="18"/>
              </w:rPr>
              <w:t xml:space="preserve">? i.e. language, technology, capacity, timing, etc.) </w:t>
            </w:r>
          </w:p>
          <w:p w14:paraId="19610D06" w14:textId="77777777" w:rsidR="0023543C" w:rsidRDefault="0023543C" w:rsidP="00872E1E"/>
        </w:tc>
      </w:tr>
      <w:tr w:rsidR="0023543C" w14:paraId="6AD94C38" w14:textId="77777777" w:rsidTr="00872E1E">
        <w:trPr>
          <w:trHeight w:val="1584"/>
        </w:trPr>
        <w:tc>
          <w:tcPr>
            <w:tcW w:w="9314" w:type="dxa"/>
          </w:tcPr>
          <w:p w14:paraId="3B4540F2" w14:textId="77777777" w:rsidR="0023543C" w:rsidRPr="004356D1" w:rsidRDefault="0023543C" w:rsidP="004356D1">
            <w:pPr>
              <w:widowControl w:val="0"/>
              <w:rPr>
                <w:i/>
                <w:iCs/>
                <w:sz w:val="18"/>
                <w:szCs w:val="18"/>
              </w:rPr>
            </w:pPr>
            <w:r>
              <w:t xml:space="preserve">Who else from the </w:t>
            </w:r>
            <w:r w:rsidR="004356D1">
              <w:t>region</w:t>
            </w:r>
            <w:r>
              <w:t xml:space="preserve"> do we need to engage? </w:t>
            </w:r>
            <w:r w:rsidR="004356D1">
              <w:br/>
            </w:r>
            <w:r w:rsidR="004356D1">
              <w:rPr>
                <w:i/>
                <w:iCs/>
                <w:sz w:val="18"/>
                <w:szCs w:val="18"/>
              </w:rPr>
              <w:t>(Community Based-Organizations, Schools, Coalitions, Youth-Led/Serving Organizations)</w:t>
            </w:r>
          </w:p>
        </w:tc>
      </w:tr>
      <w:tr w:rsidR="0023543C" w14:paraId="2058DBFF" w14:textId="77777777" w:rsidTr="00872E1E">
        <w:trPr>
          <w:trHeight w:val="1584"/>
        </w:trPr>
        <w:tc>
          <w:tcPr>
            <w:tcW w:w="9314" w:type="dxa"/>
          </w:tcPr>
          <w:p w14:paraId="2D4DE50D" w14:textId="77777777" w:rsidR="0023543C" w:rsidRPr="004356D1" w:rsidRDefault="0023543C" w:rsidP="00872E1E">
            <w:pPr>
              <w:rPr>
                <w:i/>
                <w:iCs/>
                <w:sz w:val="18"/>
                <w:szCs w:val="18"/>
              </w:rPr>
            </w:pPr>
            <w:r>
              <w:t xml:space="preserve">How can we use our strengths to recruit new </w:t>
            </w:r>
            <w:r w:rsidR="004356D1">
              <w:t xml:space="preserve">network </w:t>
            </w:r>
            <w:r>
              <w:t>members?</w:t>
            </w:r>
            <w:r w:rsidR="004356D1">
              <w:br/>
            </w:r>
          </w:p>
        </w:tc>
      </w:tr>
    </w:tbl>
    <w:p w14:paraId="0BFC88ED" w14:textId="77777777" w:rsidR="003678BF" w:rsidRDefault="003678BF" w:rsidP="0023543C">
      <w:pPr>
        <w:pStyle w:val="Heading1"/>
        <w:spacing w:after="0"/>
      </w:pPr>
      <w:bookmarkStart w:id="2" w:name="_Toc75936359"/>
    </w:p>
    <w:p w14:paraId="721DA3EB" w14:textId="77777777" w:rsidR="003678BF" w:rsidRDefault="003678BF" w:rsidP="003678BF"/>
    <w:p w14:paraId="76265492" w14:textId="77777777" w:rsidR="003678BF" w:rsidRDefault="003678BF" w:rsidP="003678BF"/>
    <w:p w14:paraId="37875BF3" w14:textId="77777777" w:rsidR="003678BF" w:rsidRDefault="003678BF" w:rsidP="003678BF"/>
    <w:p w14:paraId="5EDF5D4E" w14:textId="77777777" w:rsidR="003678BF" w:rsidRDefault="003678BF" w:rsidP="003678BF"/>
    <w:p w14:paraId="3A0B65FC" w14:textId="77777777" w:rsidR="003678BF" w:rsidRDefault="003678BF" w:rsidP="003678BF"/>
    <w:p w14:paraId="6254368F" w14:textId="77777777" w:rsidR="003678BF" w:rsidRDefault="003678BF" w:rsidP="003678BF"/>
    <w:p w14:paraId="53BDE6C3" w14:textId="77777777" w:rsidR="003678BF" w:rsidRDefault="003678BF" w:rsidP="003678BF"/>
    <w:p w14:paraId="374AA660" w14:textId="77777777" w:rsidR="003678BF" w:rsidRDefault="003678BF" w:rsidP="003678BF"/>
    <w:p w14:paraId="45DD7B0E" w14:textId="77777777" w:rsidR="003678BF" w:rsidRDefault="003678BF" w:rsidP="003678BF"/>
    <w:p w14:paraId="5CC69B2E" w14:textId="77777777" w:rsidR="003678BF" w:rsidRDefault="003678BF" w:rsidP="003678BF"/>
    <w:p w14:paraId="4A3C1E69" w14:textId="77777777" w:rsidR="003678BF" w:rsidRPr="003678BF" w:rsidRDefault="003678BF" w:rsidP="003678BF"/>
    <w:p w14:paraId="7F676ECB" w14:textId="77777777" w:rsidR="0023543C" w:rsidRDefault="0023543C" w:rsidP="0023543C">
      <w:pPr>
        <w:pStyle w:val="Heading1"/>
        <w:spacing w:after="0"/>
      </w:pPr>
      <w:r>
        <w:t>Worksheet B: Centering Voices in Our Work</w:t>
      </w:r>
      <w:bookmarkEnd w:id="2"/>
      <w:r>
        <w:t xml:space="preserve"> </w:t>
      </w:r>
      <w:bookmarkStart w:id="3" w:name="_heading=h.upre5qa04osq" w:colFirst="0" w:colLast="0"/>
      <w:bookmarkEnd w:id="3"/>
    </w:p>
    <w:p w14:paraId="3E125AFB" w14:textId="77777777" w:rsidR="0023543C" w:rsidRDefault="0023543C" w:rsidP="0023543C">
      <w:r>
        <w:rPr>
          <w:b/>
        </w:rPr>
        <w:t>Purpose:</w:t>
      </w:r>
      <w:r>
        <w:t xml:space="preserve"> To work toward approaches where those who are most impacted are a part of leading, identifying solutions, setting priorities, creating policy agendas, and shifting narrative. Centering voices helps coalitions increase collaboration and avoid tokenism.</w:t>
      </w:r>
    </w:p>
    <w:p w14:paraId="61392520" w14:textId="77777777" w:rsidR="0023543C" w:rsidRDefault="0023543C" w:rsidP="0023543C">
      <w:r>
        <w:t>Structures for collaborative relationships within networks should be inclusive of key stakeholders while remaining flexible to allow the involvement of organizations and individuals that may or may not have the capacity to participate consistently. These structures should be collaborative and avoid tokenism. They should provide a mechanism for communication and decision making that includes the perspectives of a diverse (race, class, gender, etc.) membership, allows for variations in commitment and pace, and is reliable to support accountability and focus.</w:t>
      </w:r>
    </w:p>
    <w:p w14:paraId="322BAE45" w14:textId="230EE170" w:rsidR="003678BF" w:rsidRDefault="0023543C" w:rsidP="0023543C">
      <w:r>
        <w:rPr>
          <w:b/>
        </w:rPr>
        <w:t>Instructions:</w:t>
      </w:r>
      <w:r>
        <w:t xml:space="preserve"> Use the </w:t>
      </w:r>
      <w:hyperlink r:id="rId6">
        <w:r>
          <w:rPr>
            <w:color w:val="4F81BD"/>
            <w:u w:val="single"/>
          </w:rPr>
          <w:t>Centering Voices</w:t>
        </w:r>
      </w:hyperlink>
      <w:r>
        <w:t xml:space="preserve"> document from UW</w:t>
      </w:r>
      <w:r w:rsidR="00350A6A">
        <w:t>-Madison</w:t>
      </w:r>
      <w:r>
        <w:t xml:space="preserve"> Population Health Institute and the table on the following page to identify which actions your network will focus on to increase collaboration in your </w:t>
      </w:r>
      <w:r w:rsidR="00350A6A">
        <w:t>network</w:t>
      </w:r>
      <w:r>
        <w:t xml:space="preserve">. </w:t>
      </w:r>
    </w:p>
    <w:p w14:paraId="50C96E2C" w14:textId="542898BA" w:rsidR="003678BF" w:rsidRDefault="003678BF" w:rsidP="0023543C">
      <w:pPr>
        <w:rPr>
          <w:b/>
          <w:sz w:val="28"/>
          <w:szCs w:val="28"/>
        </w:rPr>
      </w:pPr>
    </w:p>
    <w:tbl>
      <w:tblPr>
        <w:tblStyle w:val="TableGrid"/>
        <w:tblW w:w="13744" w:type="dxa"/>
        <w:tblLook w:val="04A0" w:firstRow="1" w:lastRow="0" w:firstColumn="1" w:lastColumn="0" w:noHBand="0" w:noVBand="1"/>
      </w:tblPr>
      <w:tblGrid>
        <w:gridCol w:w="13744"/>
      </w:tblGrid>
      <w:tr w:rsidR="00096FD1" w14:paraId="3E7C4CE9" w14:textId="77777777" w:rsidTr="00750B66">
        <w:trPr>
          <w:trHeight w:val="1450"/>
        </w:trPr>
        <w:tc>
          <w:tcPr>
            <w:tcW w:w="13744" w:type="dxa"/>
            <w:shd w:val="clear" w:color="auto" w:fill="A8D08D" w:themeFill="accent6" w:themeFillTint="99"/>
            <w:vAlign w:val="center"/>
          </w:tcPr>
          <w:p w14:paraId="4604BABA" w14:textId="4668F196" w:rsidR="00096FD1" w:rsidRDefault="00096FD1" w:rsidP="00096FD1">
            <w:pPr>
              <w:jc w:val="center"/>
              <w:rPr>
                <w:b/>
                <w:sz w:val="28"/>
                <w:szCs w:val="28"/>
              </w:rPr>
            </w:pPr>
            <w:r>
              <w:rPr>
                <w:b/>
                <w:sz w:val="28"/>
                <w:szCs w:val="28"/>
              </w:rPr>
              <w:t xml:space="preserve">Our network will implement a minimum of </w:t>
            </w:r>
            <w:r w:rsidRPr="00350A6A">
              <w:rPr>
                <w:b/>
                <w:sz w:val="28"/>
                <w:szCs w:val="28"/>
                <w:u w:val="single"/>
              </w:rPr>
              <w:t>4</w:t>
            </w:r>
            <w:r>
              <w:rPr>
                <w:b/>
                <w:sz w:val="28"/>
                <w:szCs w:val="28"/>
              </w:rPr>
              <w:t xml:space="preserve"> actions to increase authentic collaboration, share power, and intentionally involve populations of focus:</w:t>
            </w:r>
          </w:p>
        </w:tc>
      </w:tr>
      <w:tr w:rsidR="00096FD1" w14:paraId="16EF8D22" w14:textId="77777777" w:rsidTr="00750B66">
        <w:trPr>
          <w:trHeight w:val="1152"/>
        </w:trPr>
        <w:tc>
          <w:tcPr>
            <w:tcW w:w="13744" w:type="dxa"/>
          </w:tcPr>
          <w:p w14:paraId="419F4A3B" w14:textId="77777777" w:rsidR="00096FD1" w:rsidRDefault="00096FD1" w:rsidP="0023543C">
            <w:pPr>
              <w:rPr>
                <w:b/>
                <w:sz w:val="28"/>
                <w:szCs w:val="28"/>
              </w:rPr>
            </w:pPr>
          </w:p>
        </w:tc>
      </w:tr>
      <w:tr w:rsidR="00096FD1" w14:paraId="2455F1CD" w14:textId="77777777" w:rsidTr="00750B66">
        <w:trPr>
          <w:trHeight w:val="1196"/>
        </w:trPr>
        <w:tc>
          <w:tcPr>
            <w:tcW w:w="13744" w:type="dxa"/>
          </w:tcPr>
          <w:p w14:paraId="7F0600B4" w14:textId="77777777" w:rsidR="00096FD1" w:rsidRDefault="00096FD1" w:rsidP="0023543C">
            <w:pPr>
              <w:rPr>
                <w:b/>
                <w:sz w:val="28"/>
                <w:szCs w:val="28"/>
              </w:rPr>
            </w:pPr>
          </w:p>
        </w:tc>
      </w:tr>
      <w:tr w:rsidR="00096FD1" w14:paraId="3A6A9876" w14:textId="77777777" w:rsidTr="00750B66">
        <w:trPr>
          <w:trHeight w:val="1196"/>
        </w:trPr>
        <w:tc>
          <w:tcPr>
            <w:tcW w:w="13744" w:type="dxa"/>
          </w:tcPr>
          <w:p w14:paraId="102A1B6B" w14:textId="77777777" w:rsidR="00096FD1" w:rsidRDefault="00096FD1" w:rsidP="0023543C">
            <w:pPr>
              <w:rPr>
                <w:b/>
                <w:sz w:val="28"/>
                <w:szCs w:val="28"/>
              </w:rPr>
            </w:pPr>
          </w:p>
        </w:tc>
      </w:tr>
      <w:tr w:rsidR="00096FD1" w14:paraId="72E60D9E" w14:textId="77777777" w:rsidTr="00750B66">
        <w:trPr>
          <w:trHeight w:val="1152"/>
        </w:trPr>
        <w:tc>
          <w:tcPr>
            <w:tcW w:w="13744" w:type="dxa"/>
          </w:tcPr>
          <w:p w14:paraId="2667B060" w14:textId="77777777" w:rsidR="00096FD1" w:rsidRDefault="00096FD1" w:rsidP="0023543C">
            <w:pPr>
              <w:rPr>
                <w:b/>
                <w:sz w:val="28"/>
                <w:szCs w:val="28"/>
              </w:rPr>
            </w:pPr>
          </w:p>
        </w:tc>
      </w:tr>
    </w:tbl>
    <w:p w14:paraId="0CB5C06E" w14:textId="77777777" w:rsidR="0023543C" w:rsidRDefault="0023543C" w:rsidP="0023543C"/>
    <w:tbl>
      <w:tblPr>
        <w:tblW w:w="124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827"/>
        <w:gridCol w:w="6660"/>
      </w:tblGrid>
      <w:tr w:rsidR="0023543C" w14:paraId="57D1F3B6" w14:textId="77777777" w:rsidTr="003678BF">
        <w:tc>
          <w:tcPr>
            <w:tcW w:w="5827" w:type="dxa"/>
            <w:shd w:val="clear" w:color="auto" w:fill="BFBFBF"/>
            <w:tcMar>
              <w:top w:w="100" w:type="dxa"/>
              <w:left w:w="100" w:type="dxa"/>
              <w:bottom w:w="100" w:type="dxa"/>
              <w:right w:w="100" w:type="dxa"/>
            </w:tcMar>
          </w:tcPr>
          <w:p w14:paraId="33A3E1CD" w14:textId="77777777" w:rsidR="0023543C" w:rsidRDefault="0023543C" w:rsidP="00872E1E">
            <w:pPr>
              <w:spacing w:before="0"/>
              <w:jc w:val="center"/>
              <w:rPr>
                <w:rFonts w:ascii="Times New Roman" w:eastAsia="Times New Roman" w:hAnsi="Times New Roman" w:cs="Times New Roman"/>
              </w:rPr>
            </w:pPr>
            <w:r>
              <w:rPr>
                <w:b/>
                <w:color w:val="000000"/>
                <w:sz w:val="28"/>
                <w:szCs w:val="28"/>
              </w:rPr>
              <w:t>Tokenism</w:t>
            </w:r>
          </w:p>
        </w:tc>
        <w:tc>
          <w:tcPr>
            <w:tcW w:w="6660" w:type="dxa"/>
            <w:shd w:val="clear" w:color="auto" w:fill="9BBB59"/>
            <w:tcMar>
              <w:top w:w="100" w:type="dxa"/>
              <w:left w:w="100" w:type="dxa"/>
              <w:bottom w:w="100" w:type="dxa"/>
              <w:right w:w="100" w:type="dxa"/>
            </w:tcMar>
          </w:tcPr>
          <w:p w14:paraId="311A44E6" w14:textId="77777777" w:rsidR="0023543C" w:rsidRDefault="0023543C" w:rsidP="00872E1E">
            <w:pPr>
              <w:spacing w:before="0"/>
              <w:jc w:val="center"/>
              <w:rPr>
                <w:rFonts w:ascii="Times New Roman" w:eastAsia="Times New Roman" w:hAnsi="Times New Roman" w:cs="Times New Roman"/>
              </w:rPr>
            </w:pPr>
            <w:r>
              <w:rPr>
                <w:b/>
                <w:color w:val="000000"/>
                <w:sz w:val="28"/>
                <w:szCs w:val="28"/>
              </w:rPr>
              <w:t>Collaboration</w:t>
            </w:r>
          </w:p>
        </w:tc>
      </w:tr>
      <w:tr w:rsidR="0023543C" w14:paraId="03296888" w14:textId="77777777" w:rsidTr="003678BF">
        <w:trPr>
          <w:trHeight w:val="440"/>
        </w:trPr>
        <w:tc>
          <w:tcPr>
            <w:tcW w:w="5827" w:type="dxa"/>
            <w:vMerge w:val="restart"/>
            <w:shd w:val="clear" w:color="auto" w:fill="F2F2F2"/>
            <w:tcMar>
              <w:top w:w="100" w:type="dxa"/>
              <w:left w:w="100" w:type="dxa"/>
              <w:bottom w:w="100" w:type="dxa"/>
              <w:right w:w="100" w:type="dxa"/>
            </w:tcMar>
            <w:vAlign w:val="center"/>
          </w:tcPr>
          <w:p w14:paraId="2C7F63E3" w14:textId="77777777" w:rsidR="0023543C" w:rsidRDefault="0023543C" w:rsidP="0023543C">
            <w:pPr>
              <w:numPr>
                <w:ilvl w:val="0"/>
                <w:numId w:val="10"/>
              </w:numPr>
              <w:spacing w:before="0"/>
              <w:ind w:left="525"/>
              <w:rPr>
                <w:color w:val="000000"/>
                <w:sz w:val="22"/>
                <w:szCs w:val="22"/>
              </w:rPr>
            </w:pPr>
            <w:r>
              <w:rPr>
                <w:color w:val="000000"/>
                <w:sz w:val="22"/>
                <w:szCs w:val="22"/>
              </w:rPr>
              <w:t>Expecting the person from the marginalized group to “fix” your organization’s “diversity problems”</w:t>
            </w:r>
          </w:p>
          <w:p w14:paraId="2E27BBFB" w14:textId="77777777" w:rsidR="0023543C" w:rsidRDefault="0023543C" w:rsidP="0023543C">
            <w:pPr>
              <w:numPr>
                <w:ilvl w:val="0"/>
                <w:numId w:val="10"/>
              </w:numPr>
              <w:spacing w:before="0"/>
              <w:ind w:left="525"/>
              <w:rPr>
                <w:color w:val="000000"/>
                <w:sz w:val="22"/>
                <w:szCs w:val="22"/>
              </w:rPr>
            </w:pPr>
            <w:r>
              <w:rPr>
                <w:color w:val="000000"/>
                <w:sz w:val="22"/>
                <w:szCs w:val="22"/>
              </w:rPr>
              <w:t>Inviting a person to diversify your coalition/organization, but not actually taking their advice/guidance</w:t>
            </w:r>
          </w:p>
          <w:p w14:paraId="45634EB8" w14:textId="77777777" w:rsidR="0023543C" w:rsidRDefault="0023543C" w:rsidP="0023543C">
            <w:pPr>
              <w:numPr>
                <w:ilvl w:val="0"/>
                <w:numId w:val="10"/>
              </w:numPr>
              <w:spacing w:before="0"/>
              <w:ind w:left="525"/>
              <w:rPr>
                <w:color w:val="000000"/>
                <w:sz w:val="22"/>
                <w:szCs w:val="22"/>
              </w:rPr>
            </w:pPr>
            <w:r>
              <w:rPr>
                <w:color w:val="000000"/>
                <w:sz w:val="22"/>
                <w:szCs w:val="22"/>
              </w:rPr>
              <w:t>Saying you want to serve a group/community, but not addressing the needs THEY have identified</w:t>
            </w:r>
          </w:p>
        </w:tc>
        <w:tc>
          <w:tcPr>
            <w:tcW w:w="6660" w:type="dxa"/>
            <w:vMerge w:val="restart"/>
            <w:shd w:val="clear" w:color="auto" w:fill="EBF1DD"/>
            <w:tcMar>
              <w:top w:w="100" w:type="dxa"/>
              <w:left w:w="100" w:type="dxa"/>
              <w:bottom w:w="100" w:type="dxa"/>
              <w:right w:w="100" w:type="dxa"/>
            </w:tcMar>
            <w:vAlign w:val="center"/>
          </w:tcPr>
          <w:p w14:paraId="0DCFCE13" w14:textId="77777777" w:rsidR="0023543C" w:rsidRDefault="0023543C" w:rsidP="0023543C">
            <w:pPr>
              <w:numPr>
                <w:ilvl w:val="0"/>
                <w:numId w:val="12"/>
              </w:numPr>
              <w:spacing w:before="0"/>
              <w:ind w:left="586"/>
              <w:rPr>
                <w:color w:val="000000"/>
                <w:sz w:val="22"/>
                <w:szCs w:val="22"/>
              </w:rPr>
            </w:pPr>
            <w:r>
              <w:rPr>
                <w:color w:val="000000"/>
                <w:sz w:val="22"/>
                <w:szCs w:val="22"/>
              </w:rPr>
              <w:t>Getting investment from your entire network/organization to do better by X community</w:t>
            </w:r>
          </w:p>
          <w:p w14:paraId="78217196" w14:textId="77777777" w:rsidR="0023543C" w:rsidRDefault="0023543C" w:rsidP="0023543C">
            <w:pPr>
              <w:numPr>
                <w:ilvl w:val="0"/>
                <w:numId w:val="12"/>
              </w:numPr>
              <w:spacing w:before="0"/>
              <w:ind w:left="586"/>
              <w:rPr>
                <w:color w:val="000000"/>
                <w:sz w:val="22"/>
                <w:szCs w:val="22"/>
              </w:rPr>
            </w:pPr>
            <w:r>
              <w:rPr>
                <w:color w:val="000000"/>
                <w:sz w:val="22"/>
                <w:szCs w:val="22"/>
              </w:rPr>
              <w:t xml:space="preserve">Asking for and </w:t>
            </w:r>
            <w:r>
              <w:rPr>
                <w:i/>
                <w:color w:val="000000"/>
                <w:sz w:val="22"/>
                <w:szCs w:val="22"/>
              </w:rPr>
              <w:t>accepting</w:t>
            </w:r>
            <w:r>
              <w:rPr>
                <w:color w:val="000000"/>
                <w:sz w:val="22"/>
                <w:szCs w:val="22"/>
              </w:rPr>
              <w:t xml:space="preserve"> the guidance of the community you want to serve</w:t>
            </w:r>
          </w:p>
          <w:p w14:paraId="360F7AA8" w14:textId="77777777" w:rsidR="0023543C" w:rsidRDefault="0023543C" w:rsidP="0023543C">
            <w:pPr>
              <w:numPr>
                <w:ilvl w:val="0"/>
                <w:numId w:val="12"/>
              </w:numPr>
              <w:spacing w:before="0"/>
              <w:ind w:left="586"/>
              <w:rPr>
                <w:color w:val="000000"/>
                <w:sz w:val="22"/>
                <w:szCs w:val="22"/>
              </w:rPr>
            </w:pPr>
            <w:r>
              <w:rPr>
                <w:color w:val="000000"/>
                <w:sz w:val="22"/>
                <w:szCs w:val="22"/>
              </w:rPr>
              <w:t>Trusting representatives from the community to be the expert on their needs, even when it doesn’t make sense to you</w:t>
            </w:r>
          </w:p>
          <w:p w14:paraId="0AE15FEB" w14:textId="77777777" w:rsidR="0023543C" w:rsidRDefault="0023543C" w:rsidP="0023543C">
            <w:pPr>
              <w:numPr>
                <w:ilvl w:val="0"/>
                <w:numId w:val="12"/>
              </w:numPr>
              <w:spacing w:before="0"/>
              <w:ind w:left="586"/>
              <w:rPr>
                <w:color w:val="000000"/>
                <w:sz w:val="22"/>
                <w:szCs w:val="22"/>
              </w:rPr>
            </w:pPr>
            <w:r>
              <w:rPr>
                <w:color w:val="000000"/>
                <w:sz w:val="22"/>
                <w:szCs w:val="22"/>
              </w:rPr>
              <w:t>Showing up for X community in ways THEY agree are helpful</w:t>
            </w:r>
          </w:p>
        </w:tc>
      </w:tr>
      <w:tr w:rsidR="0023543C" w14:paraId="0F7EC173" w14:textId="77777777" w:rsidTr="00750B66">
        <w:trPr>
          <w:trHeight w:val="1430"/>
        </w:trPr>
        <w:tc>
          <w:tcPr>
            <w:tcW w:w="5827" w:type="dxa"/>
            <w:vMerge/>
            <w:shd w:val="clear" w:color="auto" w:fill="F2F2F2"/>
            <w:tcMar>
              <w:top w:w="100" w:type="dxa"/>
              <w:left w:w="100" w:type="dxa"/>
              <w:bottom w:w="100" w:type="dxa"/>
              <w:right w:w="100" w:type="dxa"/>
            </w:tcMar>
            <w:vAlign w:val="center"/>
          </w:tcPr>
          <w:p w14:paraId="669BD8AF" w14:textId="77777777" w:rsidR="0023543C" w:rsidRDefault="0023543C" w:rsidP="00872E1E">
            <w:pPr>
              <w:widowControl w:val="0"/>
              <w:pBdr>
                <w:top w:val="nil"/>
                <w:left w:val="nil"/>
                <w:bottom w:val="nil"/>
                <w:right w:val="nil"/>
                <w:between w:val="nil"/>
              </w:pBdr>
              <w:spacing w:before="0" w:line="276" w:lineRule="auto"/>
              <w:rPr>
                <w:color w:val="000000"/>
                <w:sz w:val="22"/>
                <w:szCs w:val="22"/>
              </w:rPr>
            </w:pPr>
          </w:p>
        </w:tc>
        <w:tc>
          <w:tcPr>
            <w:tcW w:w="6660" w:type="dxa"/>
            <w:vMerge/>
            <w:shd w:val="clear" w:color="auto" w:fill="EBF1DD"/>
            <w:tcMar>
              <w:top w:w="100" w:type="dxa"/>
              <w:left w:w="100" w:type="dxa"/>
              <w:bottom w:w="100" w:type="dxa"/>
              <w:right w:w="100" w:type="dxa"/>
            </w:tcMar>
            <w:vAlign w:val="center"/>
          </w:tcPr>
          <w:p w14:paraId="03D4A306" w14:textId="77777777" w:rsidR="0023543C" w:rsidRDefault="0023543C" w:rsidP="00872E1E">
            <w:pPr>
              <w:widowControl w:val="0"/>
              <w:pBdr>
                <w:top w:val="nil"/>
                <w:left w:val="nil"/>
                <w:bottom w:val="nil"/>
                <w:right w:val="nil"/>
                <w:between w:val="nil"/>
              </w:pBdr>
              <w:spacing w:before="0" w:line="276" w:lineRule="auto"/>
              <w:rPr>
                <w:color w:val="000000"/>
                <w:sz w:val="22"/>
                <w:szCs w:val="22"/>
              </w:rPr>
            </w:pPr>
          </w:p>
        </w:tc>
      </w:tr>
      <w:tr w:rsidR="0023543C" w14:paraId="344577F3" w14:textId="77777777" w:rsidTr="00750B66">
        <w:trPr>
          <w:trHeight w:val="1205"/>
        </w:trPr>
        <w:tc>
          <w:tcPr>
            <w:tcW w:w="5827" w:type="dxa"/>
            <w:shd w:val="clear" w:color="auto" w:fill="F2F2F2"/>
            <w:tcMar>
              <w:top w:w="100" w:type="dxa"/>
              <w:left w:w="100" w:type="dxa"/>
              <w:bottom w:w="100" w:type="dxa"/>
              <w:right w:w="100" w:type="dxa"/>
            </w:tcMar>
            <w:vAlign w:val="center"/>
          </w:tcPr>
          <w:p w14:paraId="0CD008F6" w14:textId="77777777" w:rsidR="0023543C" w:rsidRDefault="0023543C" w:rsidP="0023543C">
            <w:pPr>
              <w:numPr>
                <w:ilvl w:val="0"/>
                <w:numId w:val="1"/>
              </w:numPr>
              <w:spacing w:before="0"/>
              <w:ind w:left="525"/>
              <w:rPr>
                <w:color w:val="000000"/>
                <w:sz w:val="22"/>
                <w:szCs w:val="22"/>
              </w:rPr>
            </w:pPr>
            <w:r>
              <w:rPr>
                <w:color w:val="000000"/>
                <w:sz w:val="22"/>
                <w:szCs w:val="22"/>
              </w:rPr>
              <w:t>Accepting funding to serve X community without investing resources into that community</w:t>
            </w:r>
          </w:p>
        </w:tc>
        <w:tc>
          <w:tcPr>
            <w:tcW w:w="6660" w:type="dxa"/>
            <w:shd w:val="clear" w:color="auto" w:fill="EBF1DD"/>
            <w:tcMar>
              <w:top w:w="100" w:type="dxa"/>
              <w:left w:w="100" w:type="dxa"/>
              <w:bottom w:w="100" w:type="dxa"/>
              <w:right w:w="100" w:type="dxa"/>
            </w:tcMar>
            <w:vAlign w:val="center"/>
          </w:tcPr>
          <w:p w14:paraId="23F470FA" w14:textId="77777777" w:rsidR="0023543C" w:rsidRDefault="0023543C" w:rsidP="0023543C">
            <w:pPr>
              <w:numPr>
                <w:ilvl w:val="0"/>
                <w:numId w:val="2"/>
              </w:numPr>
              <w:spacing w:before="0"/>
              <w:ind w:left="586"/>
              <w:rPr>
                <w:color w:val="000000"/>
                <w:sz w:val="22"/>
                <w:szCs w:val="22"/>
              </w:rPr>
            </w:pPr>
            <w:r>
              <w:rPr>
                <w:color w:val="000000"/>
                <w:sz w:val="22"/>
                <w:szCs w:val="22"/>
              </w:rPr>
              <w:t xml:space="preserve">Compensating </w:t>
            </w:r>
            <w:proofErr w:type="gramStart"/>
            <w:r>
              <w:rPr>
                <w:color w:val="000000"/>
                <w:sz w:val="22"/>
                <w:szCs w:val="22"/>
              </w:rPr>
              <w:t>culturally-specific</w:t>
            </w:r>
            <w:proofErr w:type="gramEnd"/>
            <w:r>
              <w:rPr>
                <w:color w:val="000000"/>
                <w:sz w:val="22"/>
                <w:szCs w:val="22"/>
              </w:rPr>
              <w:t xml:space="preserve"> organizations and members of the community for their time and expertise</w:t>
            </w:r>
          </w:p>
          <w:p w14:paraId="739EF5B8" w14:textId="77777777" w:rsidR="0023543C" w:rsidRDefault="0023543C" w:rsidP="0023543C">
            <w:pPr>
              <w:numPr>
                <w:ilvl w:val="0"/>
                <w:numId w:val="2"/>
              </w:numPr>
              <w:spacing w:before="0"/>
              <w:ind w:left="586"/>
              <w:rPr>
                <w:color w:val="000000"/>
                <w:sz w:val="22"/>
                <w:szCs w:val="22"/>
              </w:rPr>
            </w:pPr>
            <w:r>
              <w:rPr>
                <w:color w:val="000000"/>
                <w:sz w:val="22"/>
                <w:szCs w:val="22"/>
              </w:rPr>
              <w:t xml:space="preserve">Finding other ways to get funding into the hands of </w:t>
            </w:r>
            <w:proofErr w:type="gramStart"/>
            <w:r>
              <w:rPr>
                <w:color w:val="000000"/>
                <w:sz w:val="22"/>
                <w:szCs w:val="22"/>
              </w:rPr>
              <w:t>culturally-specific</w:t>
            </w:r>
            <w:proofErr w:type="gramEnd"/>
            <w:r>
              <w:rPr>
                <w:color w:val="000000"/>
                <w:sz w:val="22"/>
                <w:szCs w:val="22"/>
              </w:rPr>
              <w:t xml:space="preserve"> organizations and service providers</w:t>
            </w:r>
          </w:p>
        </w:tc>
      </w:tr>
      <w:tr w:rsidR="0023543C" w14:paraId="784D03CB" w14:textId="77777777" w:rsidTr="003678BF">
        <w:tc>
          <w:tcPr>
            <w:tcW w:w="5827" w:type="dxa"/>
            <w:shd w:val="clear" w:color="auto" w:fill="F2F2F2"/>
            <w:tcMar>
              <w:top w:w="100" w:type="dxa"/>
              <w:left w:w="100" w:type="dxa"/>
              <w:bottom w:w="100" w:type="dxa"/>
              <w:right w:w="100" w:type="dxa"/>
            </w:tcMar>
            <w:vAlign w:val="center"/>
          </w:tcPr>
          <w:p w14:paraId="68177287" w14:textId="77777777" w:rsidR="0023543C" w:rsidRDefault="0023543C" w:rsidP="0023543C">
            <w:pPr>
              <w:numPr>
                <w:ilvl w:val="0"/>
                <w:numId w:val="3"/>
              </w:numPr>
              <w:spacing w:before="0"/>
              <w:ind w:left="525"/>
              <w:rPr>
                <w:color w:val="000000"/>
                <w:sz w:val="22"/>
                <w:szCs w:val="22"/>
              </w:rPr>
            </w:pPr>
            <w:r>
              <w:rPr>
                <w:color w:val="000000"/>
                <w:sz w:val="22"/>
                <w:szCs w:val="22"/>
              </w:rPr>
              <w:t>Saying you want to serve a group/community, but not acknowledging any history of harm</w:t>
            </w:r>
          </w:p>
        </w:tc>
        <w:tc>
          <w:tcPr>
            <w:tcW w:w="6660" w:type="dxa"/>
            <w:shd w:val="clear" w:color="auto" w:fill="EBF1DD"/>
            <w:tcMar>
              <w:top w:w="100" w:type="dxa"/>
              <w:left w:w="100" w:type="dxa"/>
              <w:bottom w:w="100" w:type="dxa"/>
              <w:right w:w="100" w:type="dxa"/>
            </w:tcMar>
            <w:vAlign w:val="center"/>
          </w:tcPr>
          <w:p w14:paraId="6691894C" w14:textId="77777777" w:rsidR="0023543C" w:rsidRDefault="0023543C" w:rsidP="0023543C">
            <w:pPr>
              <w:numPr>
                <w:ilvl w:val="0"/>
                <w:numId w:val="4"/>
              </w:numPr>
              <w:spacing w:before="0"/>
              <w:ind w:left="586"/>
              <w:rPr>
                <w:color w:val="000000"/>
                <w:sz w:val="22"/>
                <w:szCs w:val="22"/>
              </w:rPr>
            </w:pPr>
            <w:r>
              <w:rPr>
                <w:color w:val="000000"/>
                <w:sz w:val="22"/>
                <w:szCs w:val="22"/>
              </w:rPr>
              <w:t>Acknowledging any history of harm and working to make amends on THEIR terms, OR accepting that the people harmed need space</w:t>
            </w:r>
          </w:p>
        </w:tc>
      </w:tr>
      <w:tr w:rsidR="0023543C" w14:paraId="7DBEC37E" w14:textId="77777777" w:rsidTr="003678BF">
        <w:trPr>
          <w:trHeight w:val="690"/>
        </w:trPr>
        <w:tc>
          <w:tcPr>
            <w:tcW w:w="5827" w:type="dxa"/>
            <w:shd w:val="clear" w:color="auto" w:fill="F2F2F2"/>
            <w:tcMar>
              <w:top w:w="100" w:type="dxa"/>
              <w:left w:w="100" w:type="dxa"/>
              <w:bottom w:w="100" w:type="dxa"/>
              <w:right w:w="100" w:type="dxa"/>
            </w:tcMar>
            <w:vAlign w:val="center"/>
          </w:tcPr>
          <w:p w14:paraId="3D97851F" w14:textId="77777777" w:rsidR="0023543C" w:rsidRDefault="0023543C" w:rsidP="0023543C">
            <w:pPr>
              <w:numPr>
                <w:ilvl w:val="0"/>
                <w:numId w:val="5"/>
              </w:numPr>
              <w:spacing w:before="0"/>
              <w:ind w:left="525"/>
              <w:rPr>
                <w:color w:val="000000"/>
                <w:sz w:val="22"/>
                <w:szCs w:val="22"/>
              </w:rPr>
            </w:pPr>
            <w:r>
              <w:rPr>
                <w:color w:val="000000"/>
                <w:sz w:val="22"/>
                <w:szCs w:val="22"/>
              </w:rPr>
              <w:t>Trying to signal your “woke-ness” (“I loved Black Panther,” “My nephew is gay,” etc.)</w:t>
            </w:r>
          </w:p>
        </w:tc>
        <w:tc>
          <w:tcPr>
            <w:tcW w:w="6660" w:type="dxa"/>
            <w:shd w:val="clear" w:color="auto" w:fill="EBF1DD"/>
            <w:tcMar>
              <w:top w:w="100" w:type="dxa"/>
              <w:left w:w="100" w:type="dxa"/>
              <w:bottom w:w="100" w:type="dxa"/>
              <w:right w:w="100" w:type="dxa"/>
            </w:tcMar>
            <w:vAlign w:val="center"/>
          </w:tcPr>
          <w:p w14:paraId="78DAD232" w14:textId="77777777" w:rsidR="0023543C" w:rsidRDefault="0023543C" w:rsidP="0023543C">
            <w:pPr>
              <w:numPr>
                <w:ilvl w:val="0"/>
                <w:numId w:val="6"/>
              </w:numPr>
              <w:spacing w:before="0"/>
              <w:ind w:left="586"/>
              <w:rPr>
                <w:color w:val="000000"/>
                <w:sz w:val="22"/>
                <w:szCs w:val="22"/>
              </w:rPr>
            </w:pPr>
            <w:r>
              <w:rPr>
                <w:color w:val="000000"/>
                <w:sz w:val="22"/>
                <w:szCs w:val="22"/>
              </w:rPr>
              <w:t>Building genuine relationships based on shared passion, interests, goals</w:t>
            </w:r>
          </w:p>
        </w:tc>
      </w:tr>
      <w:tr w:rsidR="0023543C" w14:paraId="1E9B7E21" w14:textId="77777777" w:rsidTr="003678BF">
        <w:trPr>
          <w:trHeight w:val="1473"/>
        </w:trPr>
        <w:tc>
          <w:tcPr>
            <w:tcW w:w="5827" w:type="dxa"/>
            <w:shd w:val="clear" w:color="auto" w:fill="F2F2F2"/>
            <w:tcMar>
              <w:top w:w="100" w:type="dxa"/>
              <w:left w:w="100" w:type="dxa"/>
              <w:bottom w:w="100" w:type="dxa"/>
              <w:right w:w="100" w:type="dxa"/>
            </w:tcMar>
            <w:vAlign w:val="center"/>
          </w:tcPr>
          <w:p w14:paraId="1A5EB861" w14:textId="77777777" w:rsidR="0023543C" w:rsidRDefault="0023543C" w:rsidP="0023543C">
            <w:pPr>
              <w:numPr>
                <w:ilvl w:val="0"/>
                <w:numId w:val="7"/>
              </w:numPr>
              <w:spacing w:before="0"/>
              <w:ind w:left="525"/>
              <w:rPr>
                <w:color w:val="000000"/>
                <w:sz w:val="22"/>
                <w:szCs w:val="22"/>
              </w:rPr>
            </w:pPr>
            <w:r>
              <w:rPr>
                <w:color w:val="000000"/>
                <w:sz w:val="22"/>
                <w:szCs w:val="22"/>
              </w:rPr>
              <w:t>Ignoring or remaining silent when a coalition member causes harm</w:t>
            </w:r>
          </w:p>
          <w:p w14:paraId="3ED4219A" w14:textId="77777777" w:rsidR="0023543C" w:rsidRDefault="0023543C" w:rsidP="0023543C">
            <w:pPr>
              <w:numPr>
                <w:ilvl w:val="0"/>
                <w:numId w:val="7"/>
              </w:numPr>
              <w:spacing w:before="0"/>
              <w:ind w:left="525"/>
              <w:rPr>
                <w:color w:val="000000"/>
                <w:sz w:val="22"/>
                <w:szCs w:val="22"/>
              </w:rPr>
            </w:pPr>
            <w:r>
              <w:rPr>
                <w:color w:val="000000"/>
                <w:sz w:val="22"/>
                <w:szCs w:val="22"/>
              </w:rPr>
              <w:t>Giving up when it gets hard or when you make a mistake</w:t>
            </w:r>
          </w:p>
        </w:tc>
        <w:tc>
          <w:tcPr>
            <w:tcW w:w="6660" w:type="dxa"/>
            <w:shd w:val="clear" w:color="auto" w:fill="EBF1DD"/>
            <w:tcMar>
              <w:top w:w="100" w:type="dxa"/>
              <w:left w:w="100" w:type="dxa"/>
              <w:bottom w:w="100" w:type="dxa"/>
              <w:right w:w="100" w:type="dxa"/>
            </w:tcMar>
            <w:vAlign w:val="center"/>
          </w:tcPr>
          <w:p w14:paraId="6B19EBE8" w14:textId="77777777" w:rsidR="0023543C" w:rsidRDefault="0023543C" w:rsidP="0023543C">
            <w:pPr>
              <w:numPr>
                <w:ilvl w:val="0"/>
                <w:numId w:val="8"/>
              </w:numPr>
              <w:spacing w:before="0"/>
              <w:ind w:left="586"/>
              <w:rPr>
                <w:color w:val="000000"/>
                <w:sz w:val="22"/>
                <w:szCs w:val="22"/>
              </w:rPr>
            </w:pPr>
            <w:r>
              <w:rPr>
                <w:color w:val="000000"/>
                <w:sz w:val="22"/>
                <w:szCs w:val="22"/>
              </w:rPr>
              <w:t>Setting expectations in your network that members will hold each other accountable for mistakes</w:t>
            </w:r>
          </w:p>
          <w:p w14:paraId="5C7C10C0" w14:textId="77777777" w:rsidR="0023543C" w:rsidRDefault="0023543C" w:rsidP="0023543C">
            <w:pPr>
              <w:numPr>
                <w:ilvl w:val="0"/>
                <w:numId w:val="8"/>
              </w:numPr>
              <w:spacing w:before="0"/>
              <w:ind w:left="586"/>
              <w:rPr>
                <w:color w:val="000000"/>
                <w:sz w:val="22"/>
                <w:szCs w:val="22"/>
              </w:rPr>
            </w:pPr>
            <w:r>
              <w:rPr>
                <w:color w:val="000000"/>
                <w:sz w:val="22"/>
                <w:szCs w:val="22"/>
              </w:rPr>
              <w:t>Being humble, apologizing for mistakes, and acknowledging you have a lot to learn, but being in it for the long haul</w:t>
            </w:r>
          </w:p>
        </w:tc>
      </w:tr>
      <w:tr w:rsidR="0023543C" w14:paraId="13635F90" w14:textId="77777777" w:rsidTr="00750B66">
        <w:trPr>
          <w:trHeight w:val="1385"/>
        </w:trPr>
        <w:tc>
          <w:tcPr>
            <w:tcW w:w="5827" w:type="dxa"/>
            <w:shd w:val="clear" w:color="auto" w:fill="F2F2F2"/>
            <w:tcMar>
              <w:top w:w="100" w:type="dxa"/>
              <w:left w:w="100" w:type="dxa"/>
              <w:bottom w:w="100" w:type="dxa"/>
              <w:right w:w="100" w:type="dxa"/>
            </w:tcMar>
            <w:vAlign w:val="center"/>
          </w:tcPr>
          <w:p w14:paraId="4E426C70" w14:textId="77777777" w:rsidR="0023543C" w:rsidRDefault="0023543C" w:rsidP="0023543C">
            <w:pPr>
              <w:numPr>
                <w:ilvl w:val="0"/>
                <w:numId w:val="9"/>
              </w:numPr>
              <w:spacing w:before="0"/>
              <w:ind w:left="525"/>
              <w:rPr>
                <w:color w:val="000000"/>
                <w:sz w:val="22"/>
                <w:szCs w:val="22"/>
              </w:rPr>
            </w:pPr>
            <w:r>
              <w:rPr>
                <w:color w:val="000000"/>
                <w:sz w:val="22"/>
                <w:szCs w:val="22"/>
              </w:rPr>
              <w:t>Having the attitude that you are trying to help those “less fortunate”</w:t>
            </w:r>
          </w:p>
        </w:tc>
        <w:tc>
          <w:tcPr>
            <w:tcW w:w="6660" w:type="dxa"/>
            <w:shd w:val="clear" w:color="auto" w:fill="EBF1DD"/>
            <w:tcMar>
              <w:top w:w="100" w:type="dxa"/>
              <w:left w:w="100" w:type="dxa"/>
              <w:bottom w:w="100" w:type="dxa"/>
              <w:right w:w="100" w:type="dxa"/>
            </w:tcMar>
            <w:vAlign w:val="center"/>
          </w:tcPr>
          <w:p w14:paraId="6546E438" w14:textId="77777777" w:rsidR="0023543C" w:rsidRDefault="0023543C" w:rsidP="0023543C">
            <w:pPr>
              <w:numPr>
                <w:ilvl w:val="0"/>
                <w:numId w:val="11"/>
              </w:numPr>
              <w:spacing w:before="0"/>
              <w:ind w:left="586"/>
              <w:rPr>
                <w:color w:val="000000"/>
                <w:sz w:val="22"/>
                <w:szCs w:val="22"/>
              </w:rPr>
            </w:pPr>
            <w:r>
              <w:rPr>
                <w:color w:val="000000"/>
                <w:sz w:val="22"/>
                <w:szCs w:val="22"/>
              </w:rPr>
              <w:t>Having the attitude that the community you want to serve has resources and strengths you may not yet understand</w:t>
            </w:r>
          </w:p>
          <w:p w14:paraId="6BAE28E2" w14:textId="77777777" w:rsidR="0023543C" w:rsidRDefault="0023543C" w:rsidP="0023543C">
            <w:pPr>
              <w:numPr>
                <w:ilvl w:val="0"/>
                <w:numId w:val="11"/>
              </w:numPr>
              <w:spacing w:before="0"/>
              <w:ind w:left="586"/>
              <w:rPr>
                <w:color w:val="000000"/>
                <w:sz w:val="22"/>
                <w:szCs w:val="22"/>
              </w:rPr>
            </w:pPr>
            <w:r>
              <w:rPr>
                <w:color w:val="000000"/>
                <w:sz w:val="22"/>
                <w:szCs w:val="22"/>
              </w:rPr>
              <w:t>Understanding that equity is not something extra you do on the side; rather, equity is the core of your work and addressed in every aspect</w:t>
            </w:r>
          </w:p>
        </w:tc>
      </w:tr>
    </w:tbl>
    <w:p w14:paraId="6655DBB8" w14:textId="77777777" w:rsidR="0023543C" w:rsidRDefault="0023543C" w:rsidP="0023543C">
      <w:pPr>
        <w:sectPr w:rsidR="0023543C" w:rsidSect="00096FD1">
          <w:type w:val="continuous"/>
          <w:pgSz w:w="15840" w:h="12240" w:orient="landscape"/>
          <w:pgMar w:top="1080" w:right="1080" w:bottom="1080" w:left="1080" w:header="0" w:footer="720" w:gutter="0"/>
          <w:cols w:space="720"/>
          <w:docGrid w:linePitch="326"/>
        </w:sectPr>
      </w:pPr>
    </w:p>
    <w:p w14:paraId="6B8E49A6" w14:textId="54509EDC" w:rsidR="00750B66" w:rsidRDefault="00750B66" w:rsidP="00750B66">
      <w:pPr>
        <w:pStyle w:val="Heading1"/>
        <w:spacing w:after="0"/>
      </w:pPr>
      <w:bookmarkStart w:id="4" w:name="_Toc75936362"/>
      <w:r>
        <w:t>Building Our Health Equity Knowledge - Resources</w:t>
      </w:r>
      <w:bookmarkStart w:id="5" w:name="_heading=h.btp89pqpurna" w:colFirst="0" w:colLast="0"/>
      <w:bookmarkEnd w:id="4"/>
      <w:bookmarkEnd w:id="5"/>
    </w:p>
    <w:p w14:paraId="29238521" w14:textId="4AC33547" w:rsidR="00750B66" w:rsidRDefault="00750B66" w:rsidP="00750B66">
      <w:r>
        <w:t xml:space="preserve">The resources outlined below can help you and your organization/network begin, deepen, and sustain your efforts to embed health and racial equity into your work. </w:t>
      </w:r>
    </w:p>
    <w:p w14:paraId="0B1870EA" w14:textId="77777777" w:rsidR="00750B66" w:rsidRDefault="00750B66" w:rsidP="00750B66">
      <w:pPr>
        <w:pBdr>
          <w:top w:val="nil"/>
          <w:left w:val="nil"/>
          <w:bottom w:val="nil"/>
          <w:right w:val="nil"/>
          <w:between w:val="nil"/>
        </w:pBdr>
        <w:spacing w:before="0"/>
        <w:rPr>
          <w:color w:val="000000"/>
        </w:rPr>
      </w:pPr>
    </w:p>
    <w:tbl>
      <w:tblPr>
        <w:tblW w:w="13932" w:type="dxa"/>
        <w:tblInd w:w="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85"/>
        <w:gridCol w:w="9747"/>
      </w:tblGrid>
      <w:tr w:rsidR="00750B66" w14:paraId="68CED096" w14:textId="77777777" w:rsidTr="00E636A1">
        <w:trPr>
          <w:trHeight w:val="410"/>
        </w:trPr>
        <w:tc>
          <w:tcPr>
            <w:tcW w:w="4185" w:type="dxa"/>
            <w:shd w:val="clear" w:color="auto" w:fill="FAC090"/>
            <w:tcMar>
              <w:top w:w="100" w:type="dxa"/>
              <w:left w:w="100" w:type="dxa"/>
              <w:bottom w:w="100" w:type="dxa"/>
              <w:right w:w="100" w:type="dxa"/>
            </w:tcMar>
            <w:vAlign w:val="bottom"/>
          </w:tcPr>
          <w:p w14:paraId="43B06C04" w14:textId="77777777" w:rsidR="00750B66" w:rsidRDefault="00750B66" w:rsidP="00803263">
            <w:pPr>
              <w:spacing w:line="276" w:lineRule="auto"/>
              <w:jc w:val="center"/>
              <w:rPr>
                <w:b/>
                <w:sz w:val="28"/>
                <w:szCs w:val="28"/>
              </w:rPr>
            </w:pPr>
            <w:r>
              <w:rPr>
                <w:b/>
                <w:sz w:val="28"/>
                <w:szCs w:val="28"/>
              </w:rPr>
              <w:t>Network Readiness</w:t>
            </w:r>
          </w:p>
        </w:tc>
        <w:tc>
          <w:tcPr>
            <w:tcW w:w="9747" w:type="dxa"/>
            <w:shd w:val="clear" w:color="auto" w:fill="FAC090"/>
            <w:tcMar>
              <w:top w:w="100" w:type="dxa"/>
              <w:left w:w="100" w:type="dxa"/>
              <w:bottom w:w="100" w:type="dxa"/>
              <w:right w:w="100" w:type="dxa"/>
            </w:tcMar>
            <w:vAlign w:val="bottom"/>
          </w:tcPr>
          <w:p w14:paraId="622CB955" w14:textId="77777777" w:rsidR="00750B66" w:rsidRDefault="00750B66" w:rsidP="00803263">
            <w:pPr>
              <w:spacing w:line="276" w:lineRule="auto"/>
              <w:jc w:val="center"/>
              <w:rPr>
                <w:b/>
                <w:sz w:val="28"/>
                <w:szCs w:val="28"/>
              </w:rPr>
            </w:pPr>
            <w:r>
              <w:rPr>
                <w:b/>
                <w:sz w:val="28"/>
                <w:szCs w:val="28"/>
              </w:rPr>
              <w:t>Resources</w:t>
            </w:r>
          </w:p>
        </w:tc>
      </w:tr>
      <w:tr w:rsidR="00750B66" w14:paraId="6D0EF695" w14:textId="77777777" w:rsidTr="00E636A1">
        <w:trPr>
          <w:trHeight w:val="7625"/>
        </w:trPr>
        <w:tc>
          <w:tcPr>
            <w:tcW w:w="4185" w:type="dxa"/>
            <w:shd w:val="clear" w:color="auto" w:fill="FDEADA"/>
            <w:tcMar>
              <w:top w:w="100" w:type="dxa"/>
              <w:left w:w="100" w:type="dxa"/>
              <w:bottom w:w="100" w:type="dxa"/>
              <w:right w:w="100" w:type="dxa"/>
            </w:tcMar>
          </w:tcPr>
          <w:p w14:paraId="6124FB1C" w14:textId="77777777" w:rsidR="00750B66" w:rsidRDefault="00750B66" w:rsidP="00803263">
            <w:pPr>
              <w:spacing w:line="276" w:lineRule="auto"/>
              <w:rPr>
                <w:b/>
                <w:sz w:val="28"/>
                <w:szCs w:val="28"/>
              </w:rPr>
            </w:pPr>
            <w:r>
              <w:rPr>
                <w:b/>
                <w:sz w:val="28"/>
                <w:szCs w:val="28"/>
              </w:rPr>
              <w:t>We are ready to begin.</w:t>
            </w:r>
          </w:p>
        </w:tc>
        <w:tc>
          <w:tcPr>
            <w:tcW w:w="9747" w:type="dxa"/>
            <w:tcMar>
              <w:top w:w="100" w:type="dxa"/>
              <w:left w:w="100" w:type="dxa"/>
              <w:bottom w:w="100" w:type="dxa"/>
              <w:right w:w="100" w:type="dxa"/>
            </w:tcMar>
          </w:tcPr>
          <w:p w14:paraId="62C23B3C" w14:textId="77777777" w:rsidR="00750B66" w:rsidRPr="00E636A1" w:rsidRDefault="00750B66" w:rsidP="00803263">
            <w:pPr>
              <w:rPr>
                <w:rFonts w:asciiTheme="minorHAnsi" w:hAnsiTheme="minorHAnsi" w:cstheme="minorHAnsi"/>
              </w:rPr>
            </w:pPr>
            <w:r w:rsidRPr="00E636A1">
              <w:rPr>
                <w:rFonts w:asciiTheme="minorHAnsi" w:hAnsiTheme="minorHAnsi" w:cstheme="minorHAnsi"/>
              </w:rPr>
              <w:t>Web-based materials:</w:t>
            </w:r>
          </w:p>
          <w:p w14:paraId="5067535F" w14:textId="2519B403" w:rsidR="00750B66" w:rsidRPr="00E636A1" w:rsidRDefault="00FA2CF0" w:rsidP="00E636A1">
            <w:pPr>
              <w:numPr>
                <w:ilvl w:val="0"/>
                <w:numId w:val="23"/>
              </w:numPr>
              <w:spacing w:before="0"/>
              <w:rPr>
                <w:rFonts w:asciiTheme="minorHAnsi" w:hAnsiTheme="minorHAnsi" w:cstheme="minorHAnsi"/>
              </w:rPr>
            </w:pPr>
            <w:hyperlink r:id="rId7">
              <w:r w:rsidR="00750B66" w:rsidRPr="00E636A1">
                <w:rPr>
                  <w:rFonts w:asciiTheme="minorHAnsi" w:hAnsiTheme="minorHAnsi" w:cstheme="minorHAnsi"/>
                  <w:color w:val="4F81BD"/>
                  <w:u w:val="single"/>
                </w:rPr>
                <w:t>Health Equity Modules</w:t>
              </w:r>
            </w:hyperlink>
          </w:p>
          <w:p w14:paraId="661BAD7B" w14:textId="1AD1AB31" w:rsidR="002F000A" w:rsidRPr="00E636A1" w:rsidRDefault="002F000A" w:rsidP="002F000A">
            <w:pPr>
              <w:spacing w:before="0"/>
              <w:rPr>
                <w:rFonts w:asciiTheme="minorHAnsi" w:hAnsiTheme="minorHAnsi" w:cstheme="minorHAnsi"/>
                <w:i/>
                <w:iCs/>
              </w:rPr>
            </w:pPr>
            <w:r w:rsidRPr="00E636A1">
              <w:rPr>
                <w:rFonts w:asciiTheme="minorHAnsi" w:hAnsiTheme="minorHAnsi" w:cstheme="minorHAnsi"/>
                <w:i/>
                <w:iCs/>
              </w:rPr>
              <w:t>Note: Th</w:t>
            </w:r>
            <w:r w:rsidR="00E636A1" w:rsidRPr="00E636A1">
              <w:rPr>
                <w:rFonts w:asciiTheme="minorHAnsi" w:hAnsiTheme="minorHAnsi" w:cstheme="minorHAnsi"/>
                <w:i/>
                <w:iCs/>
              </w:rPr>
              <w:t xml:space="preserve">ese modules were </w:t>
            </w:r>
            <w:r w:rsidRPr="00E636A1">
              <w:rPr>
                <w:rFonts w:asciiTheme="minorHAnsi" w:hAnsiTheme="minorHAnsi" w:cstheme="minorHAnsi"/>
                <w:i/>
                <w:iCs/>
              </w:rPr>
              <w:t xml:space="preserve">originally created by </w:t>
            </w:r>
            <w:r w:rsidR="00E636A1" w:rsidRPr="00E636A1">
              <w:rPr>
                <w:rFonts w:asciiTheme="minorHAnsi" w:hAnsiTheme="minorHAnsi" w:cstheme="minorHAnsi"/>
                <w:i/>
                <w:iCs/>
              </w:rPr>
              <w:t xml:space="preserve">Wisconsin </w:t>
            </w:r>
            <w:r w:rsidRPr="00E636A1">
              <w:rPr>
                <w:rFonts w:asciiTheme="minorHAnsi" w:hAnsiTheme="minorHAnsi" w:cstheme="minorHAnsi"/>
                <w:i/>
                <w:iCs/>
              </w:rPr>
              <w:t xml:space="preserve">and will be updated and adapted for </w:t>
            </w:r>
            <w:r w:rsidR="00E636A1" w:rsidRPr="00E636A1">
              <w:rPr>
                <w:rFonts w:asciiTheme="minorHAnsi" w:hAnsiTheme="minorHAnsi" w:cstheme="minorHAnsi"/>
                <w:i/>
                <w:iCs/>
              </w:rPr>
              <w:t xml:space="preserve">Washington </w:t>
            </w:r>
            <w:proofErr w:type="spellStart"/>
            <w:r w:rsidR="00E636A1" w:rsidRPr="00E636A1">
              <w:rPr>
                <w:rFonts w:asciiTheme="minorHAnsi" w:hAnsiTheme="minorHAnsi" w:cstheme="minorHAnsi"/>
                <w:i/>
                <w:iCs/>
              </w:rPr>
              <w:t>States</w:t>
            </w:r>
            <w:proofErr w:type="spellEnd"/>
            <w:r w:rsidR="00E636A1" w:rsidRPr="00E636A1">
              <w:rPr>
                <w:rFonts w:asciiTheme="minorHAnsi" w:hAnsiTheme="minorHAnsi" w:cstheme="minorHAnsi"/>
                <w:i/>
                <w:iCs/>
              </w:rPr>
              <w:t xml:space="preserve"> needs. </w:t>
            </w:r>
            <w:r w:rsidRPr="00E636A1">
              <w:rPr>
                <w:rFonts w:asciiTheme="minorHAnsi" w:hAnsiTheme="minorHAnsi" w:cstheme="minorHAnsi"/>
                <w:i/>
                <w:iCs/>
              </w:rPr>
              <w:t xml:space="preserve"> </w:t>
            </w:r>
          </w:p>
          <w:p w14:paraId="3EE302ED" w14:textId="2F6CBD5D" w:rsidR="002F000A" w:rsidRPr="00E636A1" w:rsidRDefault="00FA2CF0" w:rsidP="00E636A1">
            <w:pPr>
              <w:numPr>
                <w:ilvl w:val="0"/>
                <w:numId w:val="23"/>
              </w:numPr>
              <w:spacing w:before="0"/>
              <w:rPr>
                <w:rFonts w:asciiTheme="minorHAnsi" w:hAnsiTheme="minorHAnsi" w:cstheme="minorHAnsi"/>
              </w:rPr>
            </w:pPr>
            <w:hyperlink r:id="rId8" w:history="1">
              <w:r w:rsidR="002F000A" w:rsidRPr="00E636A1">
                <w:rPr>
                  <w:rStyle w:val="Hyperlink"/>
                  <w:rFonts w:asciiTheme="minorHAnsi" w:hAnsiTheme="minorHAnsi" w:cstheme="minorHAnsi"/>
                </w:rPr>
                <w:t>Office of Health Equity</w:t>
              </w:r>
            </w:hyperlink>
          </w:p>
          <w:p w14:paraId="26F656E7" w14:textId="77777777" w:rsidR="00750B66" w:rsidRPr="00E636A1" w:rsidRDefault="00750B66" w:rsidP="00E636A1">
            <w:pPr>
              <w:numPr>
                <w:ilvl w:val="0"/>
                <w:numId w:val="23"/>
              </w:numPr>
              <w:spacing w:before="0"/>
              <w:rPr>
                <w:rFonts w:asciiTheme="minorHAnsi" w:hAnsiTheme="minorHAnsi" w:cstheme="minorHAnsi"/>
              </w:rPr>
            </w:pPr>
            <w:r w:rsidRPr="00E636A1">
              <w:rPr>
                <w:rFonts w:asciiTheme="minorHAnsi" w:hAnsiTheme="minorHAnsi" w:cstheme="minorHAnsi"/>
              </w:rPr>
              <w:t>Implicit bias resources</w:t>
            </w:r>
          </w:p>
          <w:p w14:paraId="5370AB44" w14:textId="77777777" w:rsidR="00750B66" w:rsidRPr="00E636A1" w:rsidRDefault="00FA2CF0" w:rsidP="00E636A1">
            <w:pPr>
              <w:numPr>
                <w:ilvl w:val="1"/>
                <w:numId w:val="23"/>
              </w:numPr>
              <w:spacing w:before="0"/>
              <w:rPr>
                <w:rFonts w:asciiTheme="minorHAnsi" w:hAnsiTheme="minorHAnsi" w:cstheme="minorHAnsi"/>
              </w:rPr>
            </w:pPr>
            <w:hyperlink r:id="rId9">
              <w:r w:rsidR="00750B66" w:rsidRPr="00E636A1">
                <w:rPr>
                  <w:rFonts w:asciiTheme="minorHAnsi" w:hAnsiTheme="minorHAnsi" w:cstheme="minorHAnsi"/>
                  <w:color w:val="4F81BD"/>
                  <w:u w:val="single"/>
                </w:rPr>
                <w:t>Project Implicit</w:t>
              </w:r>
            </w:hyperlink>
          </w:p>
          <w:bookmarkStart w:id="6" w:name="_heading=h.shscbaqtjopu" w:colFirst="0" w:colLast="0"/>
          <w:bookmarkEnd w:id="6"/>
          <w:p w14:paraId="24673742" w14:textId="77777777" w:rsidR="00750B66" w:rsidRPr="00E636A1" w:rsidRDefault="00750B66" w:rsidP="00E636A1">
            <w:pPr>
              <w:numPr>
                <w:ilvl w:val="1"/>
                <w:numId w:val="23"/>
              </w:numPr>
              <w:spacing w:before="0"/>
              <w:rPr>
                <w:rFonts w:asciiTheme="minorHAnsi" w:hAnsiTheme="minorHAnsi" w:cstheme="minorHAnsi"/>
              </w:rPr>
            </w:pPr>
            <w:r w:rsidRPr="00E636A1">
              <w:rPr>
                <w:rFonts w:asciiTheme="minorHAnsi" w:hAnsiTheme="minorHAnsi" w:cstheme="minorHAnsi"/>
              </w:rPr>
              <w:fldChar w:fldCharType="begin"/>
            </w:r>
            <w:r w:rsidRPr="00E636A1">
              <w:rPr>
                <w:rFonts w:asciiTheme="minorHAnsi" w:hAnsiTheme="minorHAnsi" w:cstheme="minorHAnsi"/>
              </w:rPr>
              <w:instrText xml:space="preserve"> HYPERLINK "http://kirwaninstitute.osu.edu/implicit-bias-training/" \h </w:instrText>
            </w:r>
            <w:r w:rsidRPr="00E636A1">
              <w:rPr>
                <w:rFonts w:asciiTheme="minorHAnsi" w:hAnsiTheme="minorHAnsi" w:cstheme="minorHAnsi"/>
              </w:rPr>
              <w:fldChar w:fldCharType="separate"/>
            </w:r>
            <w:r w:rsidRPr="00E636A1">
              <w:rPr>
                <w:rFonts w:asciiTheme="minorHAnsi" w:hAnsiTheme="minorHAnsi" w:cstheme="minorHAnsi"/>
                <w:color w:val="4F81BD"/>
                <w:u w:val="single"/>
              </w:rPr>
              <w:t>Kirwan Institute Implicit Bias Module Series</w:t>
            </w:r>
            <w:r w:rsidRPr="00E636A1">
              <w:rPr>
                <w:rFonts w:asciiTheme="minorHAnsi" w:hAnsiTheme="minorHAnsi" w:cstheme="minorHAnsi"/>
                <w:color w:val="4F81BD"/>
                <w:u w:val="single"/>
              </w:rPr>
              <w:fldChar w:fldCharType="end"/>
            </w:r>
            <w:r w:rsidRPr="00E636A1">
              <w:rPr>
                <w:rFonts w:asciiTheme="minorHAnsi" w:hAnsiTheme="minorHAnsi" w:cstheme="minorHAnsi"/>
              </w:rPr>
              <w:fldChar w:fldCharType="begin"/>
            </w:r>
            <w:r w:rsidRPr="00E636A1">
              <w:rPr>
                <w:rFonts w:asciiTheme="minorHAnsi" w:hAnsiTheme="minorHAnsi" w:cstheme="minorHAnsi"/>
              </w:rPr>
              <w:instrText xml:space="preserve"> HYPERLINK "http://kirwaninstitute.osu.edu/implicit-bias-training/" </w:instrText>
            </w:r>
            <w:r w:rsidRPr="00E636A1">
              <w:rPr>
                <w:rFonts w:asciiTheme="minorHAnsi" w:hAnsiTheme="minorHAnsi" w:cstheme="minorHAnsi"/>
              </w:rPr>
              <w:fldChar w:fldCharType="separate"/>
            </w:r>
          </w:p>
          <w:bookmarkStart w:id="7" w:name="_heading=h.t78bn3ojyszw" w:colFirst="0" w:colLast="0"/>
          <w:bookmarkEnd w:id="7"/>
          <w:p w14:paraId="26BF9381" w14:textId="77777777" w:rsidR="00750B66" w:rsidRPr="00E636A1" w:rsidRDefault="00750B66" w:rsidP="00E636A1">
            <w:pPr>
              <w:numPr>
                <w:ilvl w:val="1"/>
                <w:numId w:val="23"/>
              </w:numPr>
              <w:spacing w:before="0"/>
              <w:rPr>
                <w:rFonts w:asciiTheme="minorHAnsi" w:hAnsiTheme="minorHAnsi" w:cstheme="minorHAnsi"/>
              </w:rPr>
            </w:pPr>
            <w:r w:rsidRPr="00E636A1">
              <w:rPr>
                <w:rFonts w:asciiTheme="minorHAnsi" w:hAnsiTheme="minorHAnsi" w:cstheme="minorHAnsi"/>
              </w:rPr>
              <w:fldChar w:fldCharType="end"/>
            </w:r>
            <w:hyperlink r:id="rId10">
              <w:r w:rsidRPr="00E636A1">
                <w:rPr>
                  <w:rFonts w:asciiTheme="minorHAnsi" w:hAnsiTheme="minorHAnsi" w:cstheme="minorHAnsi"/>
                  <w:color w:val="4F81BD"/>
                  <w:u w:val="single"/>
                </w:rPr>
                <w:t>Institute for Humane Education</w:t>
              </w:r>
            </w:hyperlink>
            <w:r w:rsidRPr="00E636A1">
              <w:rPr>
                <w:rFonts w:asciiTheme="minorHAnsi" w:hAnsiTheme="minorHAnsi" w:cstheme="minorHAnsi"/>
              </w:rPr>
              <w:fldChar w:fldCharType="begin"/>
            </w:r>
            <w:r w:rsidRPr="00E636A1">
              <w:rPr>
                <w:rFonts w:asciiTheme="minorHAnsi" w:hAnsiTheme="minorHAnsi" w:cstheme="minorHAnsi"/>
              </w:rPr>
              <w:instrText xml:space="preserve"> HYPERLINK "https://humaneeducation.org/" </w:instrText>
            </w:r>
            <w:r w:rsidRPr="00E636A1">
              <w:rPr>
                <w:rFonts w:asciiTheme="minorHAnsi" w:hAnsiTheme="minorHAnsi" w:cstheme="minorHAnsi"/>
              </w:rPr>
              <w:fldChar w:fldCharType="separate"/>
            </w:r>
          </w:p>
          <w:p w14:paraId="1E8A7C01" w14:textId="4ABC70E9" w:rsidR="00750B66" w:rsidRPr="00E636A1" w:rsidRDefault="00750B66" w:rsidP="00E636A1">
            <w:pPr>
              <w:numPr>
                <w:ilvl w:val="0"/>
                <w:numId w:val="23"/>
              </w:numPr>
              <w:spacing w:before="0"/>
              <w:rPr>
                <w:rStyle w:val="Hyperlink"/>
                <w:rFonts w:asciiTheme="minorHAnsi" w:hAnsiTheme="minorHAnsi" w:cstheme="minorHAnsi"/>
              </w:rPr>
            </w:pPr>
            <w:r w:rsidRPr="00E636A1">
              <w:rPr>
                <w:rFonts w:asciiTheme="minorHAnsi" w:hAnsiTheme="minorHAnsi" w:cstheme="minorHAnsi"/>
              </w:rPr>
              <w:fldChar w:fldCharType="end"/>
            </w:r>
            <w:r w:rsidR="002F000A" w:rsidRPr="00E636A1">
              <w:rPr>
                <w:rFonts w:asciiTheme="minorHAnsi" w:hAnsiTheme="minorHAnsi" w:cstheme="minorHAnsi"/>
                <w:color w:val="4F81BD"/>
                <w:u w:val="single"/>
              </w:rPr>
              <w:fldChar w:fldCharType="begin"/>
            </w:r>
            <w:r w:rsidR="002F000A" w:rsidRPr="00E636A1">
              <w:rPr>
                <w:rFonts w:asciiTheme="minorHAnsi" w:hAnsiTheme="minorHAnsi" w:cstheme="minorHAnsi"/>
                <w:color w:val="4F81BD"/>
                <w:u w:val="single"/>
              </w:rPr>
              <w:instrText xml:space="preserve"> HYPERLINK "https://www.k12.wa.us/student-success/access-opportunity-education/native-education/native-education-curriculum-materials" </w:instrText>
            </w:r>
            <w:r w:rsidR="002F000A" w:rsidRPr="00E636A1">
              <w:rPr>
                <w:rFonts w:asciiTheme="minorHAnsi" w:hAnsiTheme="minorHAnsi" w:cstheme="minorHAnsi"/>
                <w:color w:val="4F81BD"/>
                <w:u w:val="single"/>
              </w:rPr>
              <w:fldChar w:fldCharType="separate"/>
            </w:r>
            <w:r w:rsidR="002F000A" w:rsidRPr="00E636A1">
              <w:rPr>
                <w:rStyle w:val="Hyperlink"/>
                <w:rFonts w:asciiTheme="minorHAnsi" w:hAnsiTheme="minorHAnsi" w:cstheme="minorHAnsi"/>
              </w:rPr>
              <w:t>Native Education Curriculum Materials</w:t>
            </w:r>
          </w:p>
          <w:p w14:paraId="41C3F86C" w14:textId="1481D29F" w:rsidR="00750B66" w:rsidRPr="00E636A1" w:rsidRDefault="002F000A" w:rsidP="00E636A1">
            <w:pPr>
              <w:numPr>
                <w:ilvl w:val="0"/>
                <w:numId w:val="23"/>
              </w:numPr>
              <w:spacing w:before="0"/>
              <w:rPr>
                <w:rFonts w:asciiTheme="minorHAnsi" w:hAnsiTheme="minorHAnsi" w:cstheme="minorHAnsi"/>
              </w:rPr>
            </w:pPr>
            <w:r w:rsidRPr="00E636A1">
              <w:rPr>
                <w:rFonts w:asciiTheme="minorHAnsi" w:hAnsiTheme="minorHAnsi" w:cstheme="minorHAnsi"/>
                <w:color w:val="4F81BD"/>
                <w:u w:val="single"/>
              </w:rPr>
              <w:fldChar w:fldCharType="end"/>
            </w:r>
            <w:hyperlink r:id="rId11">
              <w:r w:rsidR="00750B66" w:rsidRPr="00E636A1">
                <w:rPr>
                  <w:rFonts w:asciiTheme="minorHAnsi" w:hAnsiTheme="minorHAnsi" w:cstheme="minorHAnsi"/>
                  <w:color w:val="4F81BD"/>
                  <w:u w:val="single"/>
                </w:rPr>
                <w:t>Pulitzer Center 1619 Project</w:t>
              </w:r>
            </w:hyperlink>
          </w:p>
          <w:p w14:paraId="73B2EEA1" w14:textId="4298142E" w:rsidR="00750B66" w:rsidRPr="00E636A1" w:rsidRDefault="00FA2CF0" w:rsidP="00E636A1">
            <w:pPr>
              <w:numPr>
                <w:ilvl w:val="0"/>
                <w:numId w:val="23"/>
              </w:numPr>
              <w:spacing w:before="0"/>
              <w:rPr>
                <w:rFonts w:asciiTheme="minorHAnsi" w:hAnsiTheme="minorHAnsi" w:cstheme="minorHAnsi"/>
              </w:rPr>
            </w:pPr>
            <w:hyperlink r:id="rId12" w:history="1">
              <w:r w:rsidR="00750B66" w:rsidRPr="00E636A1">
                <w:rPr>
                  <w:rStyle w:val="Hyperlink"/>
                  <w:rFonts w:asciiTheme="minorHAnsi" w:hAnsiTheme="minorHAnsi" w:cstheme="minorHAnsi"/>
                </w:rPr>
                <w:t>Racial Equity Tools</w:t>
              </w:r>
            </w:hyperlink>
          </w:p>
          <w:p w14:paraId="161E1AB5" w14:textId="77777777" w:rsidR="00750B66" w:rsidRPr="00E636A1" w:rsidRDefault="00750B66" w:rsidP="00803263">
            <w:pPr>
              <w:rPr>
                <w:rFonts w:asciiTheme="minorHAnsi" w:hAnsiTheme="minorHAnsi" w:cstheme="minorHAnsi"/>
                <w:sz w:val="16"/>
                <w:szCs w:val="16"/>
              </w:rPr>
            </w:pPr>
          </w:p>
          <w:p w14:paraId="1BF35292" w14:textId="77777777" w:rsidR="00750B66" w:rsidRPr="00E636A1" w:rsidRDefault="00750B66" w:rsidP="00803263">
            <w:pPr>
              <w:rPr>
                <w:rFonts w:asciiTheme="minorHAnsi" w:hAnsiTheme="minorHAnsi" w:cstheme="minorHAnsi"/>
              </w:rPr>
            </w:pPr>
            <w:r w:rsidRPr="00E636A1">
              <w:rPr>
                <w:rFonts w:asciiTheme="minorHAnsi" w:hAnsiTheme="minorHAnsi" w:cstheme="minorHAnsi"/>
              </w:rPr>
              <w:t>Documentaries:</w:t>
            </w:r>
          </w:p>
          <w:p w14:paraId="60B36315" w14:textId="77777777" w:rsidR="00750B66" w:rsidRPr="00E636A1" w:rsidRDefault="00FA2CF0" w:rsidP="00E636A1">
            <w:pPr>
              <w:numPr>
                <w:ilvl w:val="0"/>
                <w:numId w:val="23"/>
              </w:numPr>
              <w:spacing w:before="0"/>
              <w:rPr>
                <w:rFonts w:asciiTheme="minorHAnsi" w:hAnsiTheme="minorHAnsi" w:cstheme="minorHAnsi"/>
              </w:rPr>
            </w:pPr>
            <w:hyperlink r:id="rId13">
              <w:r w:rsidR="00750B66" w:rsidRPr="00E636A1">
                <w:rPr>
                  <w:rFonts w:asciiTheme="minorHAnsi" w:hAnsiTheme="minorHAnsi" w:cstheme="minorHAnsi"/>
                  <w:color w:val="4F81BD"/>
                  <w:u w:val="single"/>
                </w:rPr>
                <w:t>Unnatural Causes</w:t>
              </w:r>
            </w:hyperlink>
          </w:p>
          <w:bookmarkStart w:id="8" w:name="_heading=h.is0floejx5di" w:colFirst="0" w:colLast="0"/>
          <w:bookmarkEnd w:id="8"/>
          <w:p w14:paraId="5CED17BC" w14:textId="7E4E8D7B" w:rsidR="00750B66" w:rsidRPr="00E636A1" w:rsidRDefault="00750B66" w:rsidP="00E636A1">
            <w:pPr>
              <w:numPr>
                <w:ilvl w:val="0"/>
                <w:numId w:val="23"/>
              </w:numPr>
              <w:spacing w:before="0"/>
              <w:rPr>
                <w:rFonts w:asciiTheme="minorHAnsi" w:hAnsiTheme="minorHAnsi" w:cstheme="minorHAnsi"/>
              </w:rPr>
            </w:pPr>
            <w:r w:rsidRPr="00E636A1">
              <w:rPr>
                <w:rFonts w:asciiTheme="minorHAnsi" w:hAnsiTheme="minorHAnsi" w:cstheme="minorHAnsi"/>
              </w:rPr>
              <w:fldChar w:fldCharType="begin"/>
            </w:r>
            <w:r w:rsidRPr="00E636A1">
              <w:rPr>
                <w:rFonts w:asciiTheme="minorHAnsi" w:hAnsiTheme="minorHAnsi" w:cstheme="minorHAnsi"/>
              </w:rPr>
              <w:instrText xml:space="preserve"> HYPERLINK "https://www.pbs.org/race/" \h </w:instrText>
            </w:r>
            <w:r w:rsidRPr="00E636A1">
              <w:rPr>
                <w:rFonts w:asciiTheme="minorHAnsi" w:hAnsiTheme="minorHAnsi" w:cstheme="minorHAnsi"/>
              </w:rPr>
              <w:fldChar w:fldCharType="separate"/>
            </w:r>
            <w:r w:rsidRPr="00E636A1">
              <w:rPr>
                <w:rFonts w:asciiTheme="minorHAnsi" w:hAnsiTheme="minorHAnsi" w:cstheme="minorHAnsi"/>
                <w:color w:val="4F81BD"/>
                <w:u w:val="single"/>
              </w:rPr>
              <w:t>Race: The Power of an Illusion</w:t>
            </w:r>
            <w:r w:rsidRPr="00E636A1">
              <w:rPr>
                <w:rFonts w:asciiTheme="minorHAnsi" w:hAnsiTheme="minorHAnsi" w:cstheme="minorHAnsi"/>
                <w:color w:val="4F81BD"/>
                <w:u w:val="single"/>
              </w:rPr>
              <w:fldChar w:fldCharType="end"/>
            </w:r>
            <w:r w:rsidRPr="00E636A1">
              <w:rPr>
                <w:rFonts w:asciiTheme="minorHAnsi" w:hAnsiTheme="minorHAnsi" w:cstheme="minorHAnsi"/>
              </w:rPr>
              <w:fldChar w:fldCharType="begin"/>
            </w:r>
            <w:r w:rsidRPr="00E636A1">
              <w:rPr>
                <w:rFonts w:asciiTheme="minorHAnsi" w:hAnsiTheme="minorHAnsi" w:cstheme="minorHAnsi"/>
              </w:rPr>
              <w:instrText xml:space="preserve"> HYPERLINK "https://www.pbs.org/race/" </w:instrText>
            </w:r>
            <w:r w:rsidRPr="00E636A1">
              <w:rPr>
                <w:rFonts w:asciiTheme="minorHAnsi" w:hAnsiTheme="minorHAnsi" w:cstheme="minorHAnsi"/>
              </w:rPr>
              <w:fldChar w:fldCharType="separate"/>
            </w:r>
          </w:p>
          <w:p w14:paraId="0EB471D9" w14:textId="5E028155" w:rsidR="00750B66" w:rsidRPr="00E636A1" w:rsidRDefault="00750B66" w:rsidP="00803263">
            <w:pPr>
              <w:rPr>
                <w:rFonts w:asciiTheme="minorHAnsi" w:hAnsiTheme="minorHAnsi" w:cstheme="minorHAnsi"/>
              </w:rPr>
            </w:pPr>
            <w:r w:rsidRPr="00E636A1">
              <w:rPr>
                <w:rFonts w:asciiTheme="minorHAnsi" w:hAnsiTheme="minorHAnsi" w:cstheme="minorHAnsi"/>
              </w:rPr>
              <w:fldChar w:fldCharType="end"/>
            </w:r>
          </w:p>
          <w:p w14:paraId="21287A17" w14:textId="3363C76F" w:rsidR="00750B66" w:rsidRPr="00E636A1" w:rsidRDefault="00750B66" w:rsidP="00803263">
            <w:pPr>
              <w:rPr>
                <w:rFonts w:asciiTheme="minorHAnsi" w:hAnsiTheme="minorHAnsi" w:cstheme="minorHAnsi"/>
              </w:rPr>
            </w:pPr>
            <w:r w:rsidRPr="00E636A1">
              <w:rPr>
                <w:rFonts w:asciiTheme="minorHAnsi" w:hAnsiTheme="minorHAnsi" w:cstheme="minorHAnsi"/>
              </w:rPr>
              <w:t xml:space="preserve">Videos to watch: </w:t>
            </w:r>
          </w:p>
          <w:p w14:paraId="16280E8E" w14:textId="488D1ADB" w:rsidR="002F000A" w:rsidRPr="00E636A1" w:rsidRDefault="002F000A" w:rsidP="00E636A1">
            <w:pPr>
              <w:pStyle w:val="ListParagraph"/>
              <w:numPr>
                <w:ilvl w:val="0"/>
                <w:numId w:val="23"/>
              </w:numPr>
              <w:rPr>
                <w:rStyle w:val="Hyperlink"/>
                <w:rFonts w:asciiTheme="minorHAnsi" w:hAnsiTheme="minorHAnsi" w:cstheme="minorHAnsi"/>
              </w:rPr>
            </w:pPr>
            <w:r w:rsidRPr="00E636A1">
              <w:rPr>
                <w:rFonts w:asciiTheme="minorHAnsi" w:hAnsiTheme="minorHAnsi" w:cstheme="minorHAnsi"/>
              </w:rPr>
              <w:t xml:space="preserve">Heather McGhee, </w:t>
            </w:r>
            <w:hyperlink r:id="rId14">
              <w:r w:rsidRPr="00E636A1">
                <w:rPr>
                  <w:rStyle w:val="Hyperlink"/>
                  <w:rFonts w:asciiTheme="minorHAnsi" w:hAnsiTheme="minorHAnsi" w:cstheme="minorHAnsi"/>
                </w:rPr>
                <w:t xml:space="preserve">Racism Has a Cost for Everyone </w:t>
              </w:r>
            </w:hyperlink>
          </w:p>
          <w:p w14:paraId="62A312EB" w14:textId="26969887" w:rsidR="002F000A" w:rsidRPr="00E636A1" w:rsidRDefault="002F000A" w:rsidP="00E636A1">
            <w:pPr>
              <w:pStyle w:val="ListParagraph"/>
              <w:numPr>
                <w:ilvl w:val="0"/>
                <w:numId w:val="23"/>
              </w:numPr>
              <w:spacing w:before="0"/>
              <w:rPr>
                <w:rStyle w:val="Hyperlink"/>
                <w:rFonts w:asciiTheme="minorHAnsi" w:hAnsiTheme="minorHAnsi" w:cstheme="minorHAnsi"/>
                <w:color w:val="auto"/>
                <w:u w:val="none"/>
              </w:rPr>
            </w:pPr>
            <w:proofErr w:type="spellStart"/>
            <w:r w:rsidRPr="00E636A1">
              <w:rPr>
                <w:rFonts w:asciiTheme="minorHAnsi" w:hAnsiTheme="minorHAnsi" w:cstheme="minorHAnsi"/>
              </w:rPr>
              <w:t>Kimberlé</w:t>
            </w:r>
            <w:proofErr w:type="spellEnd"/>
            <w:r w:rsidRPr="00E636A1">
              <w:rPr>
                <w:rFonts w:asciiTheme="minorHAnsi" w:hAnsiTheme="minorHAnsi" w:cstheme="minorHAnsi"/>
              </w:rPr>
              <w:t xml:space="preserve"> Crenshaw, </w:t>
            </w:r>
            <w:hyperlink r:id="rId15" w:anchor="t-1083925">
              <w:r w:rsidRPr="00E636A1">
                <w:rPr>
                  <w:rStyle w:val="Hyperlink"/>
                  <w:rFonts w:asciiTheme="minorHAnsi" w:hAnsiTheme="minorHAnsi" w:cstheme="minorHAnsi"/>
                </w:rPr>
                <w:t xml:space="preserve">The Urgency of Intersectionality </w:t>
              </w:r>
            </w:hyperlink>
          </w:p>
          <w:p w14:paraId="7A663BCC" w14:textId="69AD9ADB" w:rsidR="00E636A1" w:rsidRPr="00E636A1" w:rsidRDefault="00FA2CF0" w:rsidP="00E636A1">
            <w:pPr>
              <w:pStyle w:val="ListParagraph"/>
              <w:numPr>
                <w:ilvl w:val="0"/>
                <w:numId w:val="23"/>
              </w:numPr>
              <w:spacing w:before="0"/>
              <w:rPr>
                <w:rFonts w:asciiTheme="minorHAnsi" w:hAnsiTheme="minorHAnsi" w:cstheme="minorHAnsi"/>
              </w:rPr>
            </w:pPr>
            <w:hyperlink r:id="rId16" w:history="1">
              <w:r w:rsidR="00E636A1" w:rsidRPr="00E636A1">
                <w:rPr>
                  <w:rStyle w:val="Hyperlink"/>
                  <w:rFonts w:asciiTheme="minorHAnsi" w:hAnsiTheme="minorHAnsi" w:cstheme="minorHAnsi"/>
                </w:rPr>
                <w:t>A Tale of Two Zip Codes</w:t>
              </w:r>
            </w:hyperlink>
          </w:p>
          <w:p w14:paraId="5C37A6AF" w14:textId="77777777" w:rsidR="00750B66" w:rsidRPr="00E636A1" w:rsidRDefault="00750B66" w:rsidP="00803263">
            <w:pPr>
              <w:rPr>
                <w:rFonts w:asciiTheme="minorHAnsi" w:hAnsiTheme="minorHAnsi" w:cstheme="minorHAnsi"/>
                <w:sz w:val="16"/>
                <w:szCs w:val="16"/>
              </w:rPr>
            </w:pPr>
          </w:p>
          <w:p w14:paraId="3B80508C" w14:textId="62830274" w:rsidR="00750B66" w:rsidRPr="00E636A1" w:rsidRDefault="00750B66" w:rsidP="00803263">
            <w:pPr>
              <w:rPr>
                <w:rFonts w:asciiTheme="minorHAnsi" w:hAnsiTheme="minorHAnsi" w:cstheme="minorHAnsi"/>
              </w:rPr>
            </w:pPr>
            <w:r w:rsidRPr="00E636A1">
              <w:rPr>
                <w:rFonts w:asciiTheme="minorHAnsi" w:hAnsiTheme="minorHAnsi" w:cstheme="minorHAnsi"/>
              </w:rPr>
              <w:t>Resources to explore:</w:t>
            </w:r>
          </w:p>
          <w:p w14:paraId="449EE5F9" w14:textId="77777777" w:rsidR="00750B66" w:rsidRPr="00E636A1" w:rsidRDefault="00FA2CF0" w:rsidP="00E636A1">
            <w:pPr>
              <w:numPr>
                <w:ilvl w:val="0"/>
                <w:numId w:val="23"/>
              </w:numPr>
              <w:spacing w:before="0"/>
              <w:rPr>
                <w:rFonts w:asciiTheme="minorHAnsi" w:hAnsiTheme="minorHAnsi" w:cstheme="minorHAnsi"/>
              </w:rPr>
            </w:pPr>
            <w:hyperlink r:id="rId17">
              <w:r w:rsidR="00750B66" w:rsidRPr="00E636A1">
                <w:rPr>
                  <w:rFonts w:asciiTheme="minorHAnsi" w:hAnsiTheme="minorHAnsi" w:cstheme="minorHAnsi"/>
                  <w:color w:val="4F81BD"/>
                  <w:u w:val="single"/>
                </w:rPr>
                <w:t>Haas Institute for a Fair and Inclusive Society</w:t>
              </w:r>
            </w:hyperlink>
          </w:p>
          <w:p w14:paraId="1EE95681" w14:textId="77777777" w:rsidR="00750B66" w:rsidRPr="00E636A1" w:rsidRDefault="00FA2CF0" w:rsidP="00E636A1">
            <w:pPr>
              <w:numPr>
                <w:ilvl w:val="0"/>
                <w:numId w:val="23"/>
              </w:numPr>
              <w:spacing w:before="0"/>
              <w:rPr>
                <w:rFonts w:asciiTheme="minorHAnsi" w:hAnsiTheme="minorHAnsi" w:cstheme="minorHAnsi"/>
              </w:rPr>
            </w:pPr>
            <w:hyperlink r:id="rId18">
              <w:r w:rsidR="00750B66" w:rsidRPr="00E636A1">
                <w:rPr>
                  <w:rFonts w:asciiTheme="minorHAnsi" w:hAnsiTheme="minorHAnsi" w:cstheme="minorHAnsi"/>
                  <w:color w:val="4F81BD"/>
                  <w:u w:val="single"/>
                </w:rPr>
                <w:t>Race Forward</w:t>
              </w:r>
            </w:hyperlink>
          </w:p>
          <w:p w14:paraId="78A84C8E" w14:textId="77777777" w:rsidR="00750B66" w:rsidRPr="00E636A1" w:rsidRDefault="00FA2CF0" w:rsidP="00E636A1">
            <w:pPr>
              <w:numPr>
                <w:ilvl w:val="0"/>
                <w:numId w:val="23"/>
              </w:numPr>
              <w:spacing w:before="0"/>
              <w:rPr>
                <w:rFonts w:asciiTheme="minorHAnsi" w:hAnsiTheme="minorHAnsi" w:cstheme="minorHAnsi"/>
              </w:rPr>
            </w:pPr>
            <w:hyperlink r:id="rId19">
              <w:r w:rsidR="00750B66" w:rsidRPr="00E636A1">
                <w:rPr>
                  <w:rFonts w:asciiTheme="minorHAnsi" w:hAnsiTheme="minorHAnsi" w:cstheme="minorHAnsi"/>
                  <w:color w:val="4F81BD"/>
                  <w:u w:val="single"/>
                </w:rPr>
                <w:t>Bay Area Regional Health Inequities Initiative</w:t>
              </w:r>
            </w:hyperlink>
          </w:p>
          <w:p w14:paraId="6B8DDE8A" w14:textId="77777777" w:rsidR="00750B66" w:rsidRPr="00E636A1" w:rsidRDefault="00FA2CF0" w:rsidP="00E636A1">
            <w:pPr>
              <w:numPr>
                <w:ilvl w:val="0"/>
                <w:numId w:val="23"/>
              </w:numPr>
              <w:spacing w:before="0"/>
              <w:rPr>
                <w:rFonts w:asciiTheme="minorHAnsi" w:hAnsiTheme="minorHAnsi" w:cstheme="minorHAnsi"/>
              </w:rPr>
            </w:pPr>
            <w:hyperlink r:id="rId20">
              <w:r w:rsidR="00750B66" w:rsidRPr="00E636A1">
                <w:rPr>
                  <w:rFonts w:asciiTheme="minorHAnsi" w:hAnsiTheme="minorHAnsi" w:cstheme="minorHAnsi"/>
                  <w:color w:val="4F81BD"/>
                  <w:u w:val="single"/>
                </w:rPr>
                <w:t>Policy Link Health Equity Resources</w:t>
              </w:r>
            </w:hyperlink>
          </w:p>
          <w:p w14:paraId="3C9F572F" w14:textId="77777777" w:rsidR="00750B66" w:rsidRPr="00E636A1" w:rsidRDefault="00FA2CF0" w:rsidP="00E636A1">
            <w:pPr>
              <w:numPr>
                <w:ilvl w:val="0"/>
                <w:numId w:val="23"/>
              </w:numPr>
              <w:spacing w:before="0"/>
              <w:rPr>
                <w:rFonts w:asciiTheme="minorHAnsi" w:hAnsiTheme="minorHAnsi" w:cstheme="minorHAnsi"/>
              </w:rPr>
            </w:pPr>
            <w:hyperlink r:id="rId21">
              <w:r w:rsidR="00750B66" w:rsidRPr="00E636A1">
                <w:rPr>
                  <w:rFonts w:asciiTheme="minorHAnsi" w:hAnsiTheme="minorHAnsi" w:cstheme="minorHAnsi"/>
                  <w:color w:val="4F81BD"/>
                  <w:u w:val="single"/>
                </w:rPr>
                <w:t>Robert Wood Johnson Foundation</w:t>
              </w:r>
            </w:hyperlink>
          </w:p>
          <w:p w14:paraId="4C44F727" w14:textId="779960F2" w:rsidR="00750B66" w:rsidRPr="00E636A1" w:rsidRDefault="00750B66" w:rsidP="00E636A1">
            <w:pPr>
              <w:numPr>
                <w:ilvl w:val="0"/>
                <w:numId w:val="23"/>
              </w:numPr>
              <w:spacing w:before="0"/>
              <w:rPr>
                <w:rFonts w:asciiTheme="minorHAnsi" w:hAnsiTheme="minorHAnsi" w:cstheme="minorHAnsi"/>
              </w:rPr>
            </w:pPr>
            <w:bookmarkStart w:id="9" w:name="_heading=h.rv6az0mdd0om" w:colFirst="0" w:colLast="0"/>
            <w:bookmarkEnd w:id="9"/>
            <w:proofErr w:type="spellStart"/>
            <w:r w:rsidRPr="00E636A1">
              <w:rPr>
                <w:rFonts w:asciiTheme="minorHAnsi" w:hAnsiTheme="minorHAnsi" w:cstheme="minorHAnsi"/>
              </w:rPr>
              <w:t>Fakequity</w:t>
            </w:r>
            <w:proofErr w:type="spellEnd"/>
            <w:r w:rsidRPr="00E636A1">
              <w:rPr>
                <w:rFonts w:asciiTheme="minorHAnsi" w:hAnsiTheme="minorHAnsi" w:cstheme="minorHAnsi"/>
              </w:rPr>
              <w:t xml:space="preserve"> Blog Post: </w:t>
            </w:r>
            <w:hyperlink r:id="rId22">
              <w:r w:rsidRPr="00E636A1">
                <w:rPr>
                  <w:rFonts w:asciiTheme="minorHAnsi" w:hAnsiTheme="minorHAnsi" w:cstheme="minorHAnsi"/>
                  <w:color w:val="4F81BD"/>
                  <w:u w:val="single"/>
                </w:rPr>
                <w:t>Hey Orgs, It’s Time to Get Real About Racial Equity</w:t>
              </w:r>
            </w:hyperlink>
          </w:p>
          <w:p w14:paraId="5A25657C" w14:textId="77777777" w:rsidR="00E636A1" w:rsidRPr="00E636A1" w:rsidRDefault="00FA2CF0" w:rsidP="00E636A1">
            <w:pPr>
              <w:numPr>
                <w:ilvl w:val="0"/>
                <w:numId w:val="23"/>
              </w:numPr>
              <w:shd w:val="clear" w:color="auto" w:fill="FFFFFF"/>
              <w:spacing w:before="0" w:after="100" w:afterAutospacing="1"/>
              <w:rPr>
                <w:rFonts w:asciiTheme="minorHAnsi" w:eastAsia="Times New Roman" w:hAnsiTheme="minorHAnsi" w:cstheme="minorHAnsi"/>
                <w:color w:val="212529"/>
                <w:lang w:val="en-US"/>
              </w:rPr>
            </w:pPr>
            <w:hyperlink r:id="rId23" w:tgtFrame="_blank" w:history="1">
              <w:r w:rsidR="00E636A1" w:rsidRPr="00E636A1">
                <w:rPr>
                  <w:rStyle w:val="Hyperlink"/>
                  <w:rFonts w:asciiTheme="minorHAnsi" w:hAnsiTheme="minorHAnsi" w:cstheme="minorHAnsi"/>
                  <w:color w:val="007BFF"/>
                </w:rPr>
                <w:t>Health Equity and Social Justice 101</w:t>
              </w:r>
            </w:hyperlink>
            <w:r w:rsidR="00E636A1" w:rsidRPr="00E636A1">
              <w:rPr>
                <w:rFonts w:asciiTheme="minorHAnsi" w:hAnsiTheme="minorHAnsi" w:cstheme="minorHAnsi"/>
                <w:color w:val="212529"/>
              </w:rPr>
              <w:t> (NACCHO): Collection of trainings, tools, and readings aimed at advancing the capacity of local health departments to confront the root causes of inequities</w:t>
            </w:r>
          </w:p>
          <w:p w14:paraId="67B3194A" w14:textId="77777777" w:rsidR="00E636A1" w:rsidRPr="00E636A1" w:rsidRDefault="00FA2CF0" w:rsidP="00E636A1">
            <w:pPr>
              <w:numPr>
                <w:ilvl w:val="0"/>
                <w:numId w:val="23"/>
              </w:numPr>
              <w:shd w:val="clear" w:color="auto" w:fill="FFFFFF"/>
              <w:spacing w:before="0" w:beforeAutospacing="1" w:after="100" w:afterAutospacing="1"/>
              <w:rPr>
                <w:rFonts w:asciiTheme="minorHAnsi" w:hAnsiTheme="minorHAnsi" w:cstheme="minorHAnsi"/>
                <w:color w:val="212529"/>
              </w:rPr>
            </w:pPr>
            <w:hyperlink r:id="rId24" w:tgtFrame="_blank" w:history="1">
              <w:r w:rsidR="00E636A1" w:rsidRPr="00E636A1">
                <w:rPr>
                  <w:rStyle w:val="Hyperlink"/>
                  <w:rFonts w:asciiTheme="minorHAnsi" w:hAnsiTheme="minorHAnsi" w:cstheme="minorHAnsi"/>
                  <w:color w:val="007BFF"/>
                </w:rPr>
                <w:t>Social Determinants of Health: Know What Affects Health</w:t>
              </w:r>
            </w:hyperlink>
            <w:r w:rsidR="00E636A1" w:rsidRPr="00E636A1">
              <w:rPr>
                <w:rFonts w:asciiTheme="minorHAnsi" w:hAnsiTheme="minorHAnsi" w:cstheme="minorHAnsi"/>
                <w:color w:val="212529"/>
              </w:rPr>
              <w:t> (CDC): Collection of CDC research and data on the connection between the circumstances under which people live, learn, work, and play, and their health and well-being</w:t>
            </w:r>
          </w:p>
          <w:p w14:paraId="522917AD" w14:textId="7B955BF9" w:rsidR="00E636A1" w:rsidRPr="00E636A1" w:rsidRDefault="00FA2CF0" w:rsidP="00E636A1">
            <w:pPr>
              <w:numPr>
                <w:ilvl w:val="0"/>
                <w:numId w:val="23"/>
              </w:numPr>
              <w:shd w:val="clear" w:color="auto" w:fill="FFFFFF"/>
              <w:spacing w:before="100" w:beforeAutospacing="1" w:after="100" w:afterAutospacing="1"/>
              <w:rPr>
                <w:rFonts w:asciiTheme="minorHAnsi" w:hAnsiTheme="minorHAnsi" w:cstheme="minorHAnsi"/>
                <w:color w:val="212529"/>
              </w:rPr>
            </w:pPr>
            <w:hyperlink r:id="rId25" w:tgtFrame="_blank" w:history="1">
              <w:r w:rsidR="00E636A1" w:rsidRPr="00E636A1">
                <w:rPr>
                  <w:rStyle w:val="Hyperlink"/>
                  <w:rFonts w:asciiTheme="minorHAnsi" w:hAnsiTheme="minorHAnsi" w:cstheme="minorHAnsi"/>
                  <w:color w:val="007BFF"/>
                </w:rPr>
                <w:t>Health Equity</w:t>
              </w:r>
            </w:hyperlink>
            <w:r w:rsidR="00E636A1" w:rsidRPr="00E636A1">
              <w:rPr>
                <w:rFonts w:asciiTheme="minorHAnsi" w:hAnsiTheme="minorHAnsi" w:cstheme="minorHAnsi"/>
                <w:color w:val="212529"/>
              </w:rPr>
              <w:t> (APHA): Collection of issue-specific resources and fact sheets through a health equity lens</w:t>
            </w:r>
          </w:p>
          <w:p w14:paraId="0CB34EA6" w14:textId="549D3C4F" w:rsidR="00750B66" w:rsidRPr="00E636A1" w:rsidRDefault="00750B66" w:rsidP="00750B66">
            <w:pPr>
              <w:spacing w:before="0"/>
              <w:rPr>
                <w:rFonts w:asciiTheme="minorHAnsi" w:hAnsiTheme="minorHAnsi" w:cstheme="minorHAnsi"/>
              </w:rPr>
            </w:pPr>
          </w:p>
          <w:p w14:paraId="2F1F7DBD" w14:textId="02DFF41A" w:rsidR="00750B66" w:rsidRPr="00E636A1" w:rsidRDefault="00750B66" w:rsidP="00750B66">
            <w:pPr>
              <w:spacing w:before="0"/>
              <w:rPr>
                <w:rFonts w:asciiTheme="minorHAnsi" w:hAnsiTheme="minorHAnsi" w:cstheme="minorHAnsi"/>
              </w:rPr>
            </w:pPr>
            <w:r w:rsidRPr="00E636A1">
              <w:rPr>
                <w:rFonts w:asciiTheme="minorHAnsi" w:hAnsiTheme="minorHAnsi" w:cstheme="minorHAnsi"/>
              </w:rPr>
              <w:t xml:space="preserve">Resources that focus on the Histories of Exploitation: </w:t>
            </w:r>
          </w:p>
          <w:p w14:paraId="0BC1FB69" w14:textId="77777777" w:rsidR="00750B66" w:rsidRPr="00E636A1" w:rsidRDefault="00750B66" w:rsidP="00E636A1">
            <w:pPr>
              <w:pStyle w:val="ListParagraph"/>
              <w:numPr>
                <w:ilvl w:val="0"/>
                <w:numId w:val="23"/>
              </w:numPr>
              <w:rPr>
                <w:rFonts w:asciiTheme="minorHAnsi" w:hAnsiTheme="minorHAnsi" w:cstheme="minorHAnsi"/>
              </w:rPr>
            </w:pPr>
            <w:r w:rsidRPr="00E636A1">
              <w:rPr>
                <w:rFonts w:asciiTheme="minorHAnsi" w:hAnsiTheme="minorHAnsi" w:cstheme="minorHAnsi"/>
              </w:rPr>
              <w:t xml:space="preserve">Podcast: </w:t>
            </w:r>
            <w:hyperlink r:id="rId26">
              <w:r w:rsidRPr="00E636A1">
                <w:rPr>
                  <w:rFonts w:asciiTheme="minorHAnsi" w:hAnsiTheme="minorHAnsi" w:cstheme="minorHAnsi"/>
                  <w:color w:val="4F81BD"/>
                  <w:u w:val="single"/>
                </w:rPr>
                <w:t>Since 1619: Lingering Imprint of Slavery on American Public Health</w:t>
              </w:r>
            </w:hyperlink>
          </w:p>
          <w:p w14:paraId="2BD6B52D" w14:textId="77777777" w:rsidR="00750B66" w:rsidRPr="00E636A1" w:rsidRDefault="00FA2CF0" w:rsidP="00E636A1">
            <w:pPr>
              <w:pStyle w:val="ListParagraph"/>
              <w:numPr>
                <w:ilvl w:val="0"/>
                <w:numId w:val="23"/>
              </w:numPr>
              <w:spacing w:before="0"/>
              <w:rPr>
                <w:rFonts w:asciiTheme="minorHAnsi" w:hAnsiTheme="minorHAnsi" w:cstheme="minorHAnsi"/>
              </w:rPr>
            </w:pPr>
            <w:hyperlink r:id="rId27">
              <w:r w:rsidR="00750B66" w:rsidRPr="00E636A1">
                <w:rPr>
                  <w:rFonts w:asciiTheme="minorHAnsi" w:hAnsiTheme="minorHAnsi" w:cstheme="minorHAnsi"/>
                  <w:color w:val="4F81BD"/>
                  <w:u w:val="single"/>
                </w:rPr>
                <w:t>8 Ways People of Color are Tokenized in Nonprofits</w:t>
              </w:r>
            </w:hyperlink>
          </w:p>
          <w:p w14:paraId="66F14481" w14:textId="77777777" w:rsidR="00750B66" w:rsidRPr="00E636A1" w:rsidRDefault="00FA2CF0" w:rsidP="00E636A1">
            <w:pPr>
              <w:pStyle w:val="ListParagraph"/>
              <w:numPr>
                <w:ilvl w:val="0"/>
                <w:numId w:val="23"/>
              </w:numPr>
              <w:spacing w:before="0"/>
              <w:rPr>
                <w:rFonts w:asciiTheme="minorHAnsi" w:hAnsiTheme="minorHAnsi" w:cstheme="minorHAnsi"/>
              </w:rPr>
            </w:pPr>
            <w:hyperlink r:id="rId28">
              <w:r w:rsidR="00750B66" w:rsidRPr="00E636A1">
                <w:rPr>
                  <w:rFonts w:asciiTheme="minorHAnsi" w:hAnsiTheme="minorHAnsi" w:cstheme="minorHAnsi"/>
                  <w:color w:val="4F81BD"/>
                  <w:u w:val="single"/>
                </w:rPr>
                <w:t>The unbearable whiteness of American charities</w:t>
              </w:r>
            </w:hyperlink>
          </w:p>
          <w:p w14:paraId="2E6D79D5" w14:textId="77777777" w:rsidR="00750B66" w:rsidRPr="00E636A1" w:rsidRDefault="00FA2CF0" w:rsidP="00E636A1">
            <w:pPr>
              <w:pStyle w:val="ListParagraph"/>
              <w:numPr>
                <w:ilvl w:val="0"/>
                <w:numId w:val="23"/>
              </w:numPr>
              <w:spacing w:before="0"/>
              <w:rPr>
                <w:rFonts w:asciiTheme="minorHAnsi" w:hAnsiTheme="minorHAnsi" w:cstheme="minorHAnsi"/>
              </w:rPr>
            </w:pPr>
            <w:hyperlink r:id="rId29">
              <w:r w:rsidR="00750B66" w:rsidRPr="00E636A1">
                <w:rPr>
                  <w:rFonts w:asciiTheme="minorHAnsi" w:hAnsiTheme="minorHAnsi" w:cstheme="minorHAnsi"/>
                  <w:color w:val="4F81BD"/>
                  <w:u w:val="single"/>
                </w:rPr>
                <w:t>3 Ways to Decolonize Your Nonprofit as Told by a Black Queer Feminist Organizer</w:t>
              </w:r>
            </w:hyperlink>
          </w:p>
          <w:p w14:paraId="64A43CEB" w14:textId="441AB4ED" w:rsidR="00750B66" w:rsidRPr="00E636A1" w:rsidRDefault="00FA2CF0" w:rsidP="00E636A1">
            <w:pPr>
              <w:pStyle w:val="ListParagraph"/>
              <w:numPr>
                <w:ilvl w:val="0"/>
                <w:numId w:val="23"/>
              </w:numPr>
              <w:spacing w:before="0"/>
              <w:rPr>
                <w:rFonts w:asciiTheme="minorHAnsi" w:hAnsiTheme="minorHAnsi" w:cstheme="minorHAnsi"/>
              </w:rPr>
            </w:pPr>
            <w:hyperlink r:id="rId30">
              <w:r w:rsidR="00750B66" w:rsidRPr="00E636A1">
                <w:rPr>
                  <w:rFonts w:asciiTheme="minorHAnsi" w:hAnsiTheme="minorHAnsi" w:cstheme="minorHAnsi"/>
                  <w:color w:val="4F81BD"/>
                  <w:u w:val="single"/>
                </w:rPr>
                <w:t>Beware of Equity Traps and Tropes</w:t>
              </w:r>
            </w:hyperlink>
            <w:r w:rsidR="00E636A1" w:rsidRPr="00E636A1">
              <w:rPr>
                <w:rFonts w:asciiTheme="minorHAnsi" w:hAnsiTheme="minorHAnsi" w:cstheme="minorHAnsi"/>
                <w:color w:val="4F81BD"/>
                <w:u w:val="single"/>
              </w:rPr>
              <w:br/>
            </w:r>
          </w:p>
          <w:p w14:paraId="4F9BBB1E" w14:textId="79C58E03" w:rsidR="00E636A1" w:rsidRPr="00E636A1" w:rsidRDefault="00E636A1" w:rsidP="00E636A1">
            <w:pPr>
              <w:spacing w:before="0"/>
              <w:rPr>
                <w:rFonts w:asciiTheme="minorHAnsi" w:hAnsiTheme="minorHAnsi" w:cstheme="minorHAnsi"/>
              </w:rPr>
            </w:pPr>
            <w:r w:rsidRPr="00E636A1">
              <w:rPr>
                <w:rFonts w:asciiTheme="minorHAnsi" w:hAnsiTheme="minorHAnsi" w:cstheme="minorHAnsi"/>
              </w:rPr>
              <w:t xml:space="preserve">Articles to read: </w:t>
            </w:r>
          </w:p>
          <w:p w14:paraId="7DB98F4E" w14:textId="77777777" w:rsidR="00E636A1" w:rsidRPr="00E636A1" w:rsidRDefault="00FA2CF0" w:rsidP="00E636A1">
            <w:pPr>
              <w:numPr>
                <w:ilvl w:val="0"/>
                <w:numId w:val="23"/>
              </w:numPr>
              <w:shd w:val="clear" w:color="auto" w:fill="FFFFFF"/>
              <w:spacing w:before="0" w:after="100" w:afterAutospacing="1"/>
              <w:rPr>
                <w:rFonts w:asciiTheme="minorHAnsi" w:eastAsia="Times New Roman" w:hAnsiTheme="minorHAnsi" w:cstheme="minorHAnsi"/>
                <w:color w:val="212529"/>
                <w:lang w:val="en-US"/>
              </w:rPr>
            </w:pPr>
            <w:hyperlink r:id="rId31" w:tgtFrame="_blank" w:history="1">
              <w:r w:rsidR="00E636A1" w:rsidRPr="00E636A1">
                <w:rPr>
                  <w:rStyle w:val="Hyperlink"/>
                  <w:rFonts w:asciiTheme="minorHAnsi" w:hAnsiTheme="minorHAnsi" w:cstheme="minorHAnsi"/>
                  <w:color w:val="007BFF"/>
                </w:rPr>
                <w:t>What is Health Equity?</w:t>
              </w:r>
            </w:hyperlink>
            <w:r w:rsidR="00E636A1" w:rsidRPr="00E636A1">
              <w:rPr>
                <w:rFonts w:asciiTheme="minorHAnsi" w:hAnsiTheme="minorHAnsi" w:cstheme="minorHAnsi"/>
                <w:color w:val="212529"/>
              </w:rPr>
              <w:t> (RWJF): Report designed to increase consensus on the meaning of health equity, including essential definitions</w:t>
            </w:r>
          </w:p>
          <w:p w14:paraId="52BBA1F7" w14:textId="77777777" w:rsidR="00E636A1" w:rsidRPr="00E636A1" w:rsidRDefault="00FA2CF0" w:rsidP="00E636A1">
            <w:pPr>
              <w:numPr>
                <w:ilvl w:val="0"/>
                <w:numId w:val="23"/>
              </w:numPr>
              <w:shd w:val="clear" w:color="auto" w:fill="FFFFFF"/>
              <w:spacing w:before="0" w:beforeAutospacing="1" w:after="100" w:afterAutospacing="1"/>
              <w:rPr>
                <w:rFonts w:asciiTheme="minorHAnsi" w:hAnsiTheme="minorHAnsi" w:cstheme="minorHAnsi"/>
                <w:color w:val="212529"/>
              </w:rPr>
            </w:pPr>
            <w:hyperlink r:id="rId32" w:tgtFrame="_blank" w:history="1">
              <w:r w:rsidR="00E636A1" w:rsidRPr="00E636A1">
                <w:rPr>
                  <w:rStyle w:val="Hyperlink"/>
                  <w:rFonts w:asciiTheme="minorHAnsi" w:hAnsiTheme="minorHAnsi" w:cstheme="minorHAnsi"/>
                  <w:color w:val="007BFF"/>
                </w:rPr>
                <w:t>Power: The Most Fundamental Cause of Health Inequity?</w:t>
              </w:r>
            </w:hyperlink>
            <w:r w:rsidR="00E636A1" w:rsidRPr="00E636A1">
              <w:rPr>
                <w:rFonts w:asciiTheme="minorHAnsi" w:hAnsiTheme="minorHAnsi" w:cstheme="minorHAnsi"/>
                <w:color w:val="212529"/>
              </w:rPr>
              <w:t> (Health Affairs): Article detailing the importance of understanding and addressing the role of power in health outcomes</w:t>
            </w:r>
          </w:p>
          <w:p w14:paraId="034159AD" w14:textId="77777777" w:rsidR="00E636A1" w:rsidRPr="00E636A1" w:rsidRDefault="00FA2CF0" w:rsidP="00E636A1">
            <w:pPr>
              <w:numPr>
                <w:ilvl w:val="0"/>
                <w:numId w:val="23"/>
              </w:numPr>
              <w:shd w:val="clear" w:color="auto" w:fill="FFFFFF"/>
              <w:spacing w:before="0" w:beforeAutospacing="1" w:after="100" w:afterAutospacing="1"/>
              <w:rPr>
                <w:rFonts w:asciiTheme="minorHAnsi" w:hAnsiTheme="minorHAnsi" w:cstheme="minorHAnsi"/>
                <w:color w:val="212529"/>
              </w:rPr>
            </w:pPr>
            <w:hyperlink r:id="rId33" w:tgtFrame="_blank" w:history="1">
              <w:r w:rsidR="00E636A1" w:rsidRPr="00E636A1">
                <w:rPr>
                  <w:rStyle w:val="Hyperlink"/>
                  <w:rFonts w:asciiTheme="minorHAnsi" w:hAnsiTheme="minorHAnsi" w:cstheme="minorHAnsi"/>
                  <w:color w:val="007BFF"/>
                </w:rPr>
                <w:t>Beyond Health Care: The Role of Social Determinants in Promotion Health and Health Equity</w:t>
              </w:r>
            </w:hyperlink>
            <w:r w:rsidR="00E636A1" w:rsidRPr="00E636A1">
              <w:rPr>
                <w:rFonts w:asciiTheme="minorHAnsi" w:hAnsiTheme="minorHAnsi" w:cstheme="minorHAnsi"/>
                <w:color w:val="212529"/>
              </w:rPr>
              <w:t> (Kaiser Foundation): Issue brief providing an overview of social determinants of health and emerging efforts to address them</w:t>
            </w:r>
          </w:p>
          <w:p w14:paraId="2AE603E6" w14:textId="6265D496" w:rsidR="00E636A1" w:rsidRPr="00E636A1" w:rsidRDefault="00FA2CF0" w:rsidP="00E636A1">
            <w:pPr>
              <w:numPr>
                <w:ilvl w:val="0"/>
                <w:numId w:val="23"/>
              </w:numPr>
              <w:shd w:val="clear" w:color="auto" w:fill="FFFFFF"/>
              <w:spacing w:before="100" w:beforeAutospacing="1" w:after="100" w:afterAutospacing="1"/>
              <w:rPr>
                <w:rFonts w:asciiTheme="minorHAnsi" w:hAnsiTheme="minorHAnsi" w:cstheme="minorHAnsi"/>
                <w:color w:val="212529"/>
              </w:rPr>
            </w:pPr>
            <w:hyperlink r:id="rId34" w:tgtFrame="_blank" w:history="1">
              <w:r w:rsidR="00E636A1" w:rsidRPr="00E636A1">
                <w:rPr>
                  <w:rStyle w:val="Hyperlink"/>
                  <w:rFonts w:asciiTheme="minorHAnsi" w:hAnsiTheme="minorHAnsi" w:cstheme="minorHAnsi"/>
                  <w:color w:val="007BFF"/>
                </w:rPr>
                <w:t>What Are Health Disparities and Health Equity? We Need to Be Clear</w:t>
              </w:r>
            </w:hyperlink>
            <w:r w:rsidR="00E636A1" w:rsidRPr="00E636A1">
              <w:rPr>
                <w:rFonts w:asciiTheme="minorHAnsi" w:hAnsiTheme="minorHAnsi" w:cstheme="minorHAnsi"/>
                <w:color w:val="212529"/>
              </w:rPr>
              <w:t xml:space="preserve"> (Paula </w:t>
            </w:r>
            <w:proofErr w:type="spellStart"/>
            <w:r w:rsidR="00E636A1" w:rsidRPr="00E636A1">
              <w:rPr>
                <w:rFonts w:asciiTheme="minorHAnsi" w:hAnsiTheme="minorHAnsi" w:cstheme="minorHAnsi"/>
                <w:color w:val="212529"/>
              </w:rPr>
              <w:t>Braveman</w:t>
            </w:r>
            <w:proofErr w:type="spellEnd"/>
            <w:r w:rsidR="00E636A1" w:rsidRPr="00E636A1">
              <w:rPr>
                <w:rFonts w:asciiTheme="minorHAnsi" w:hAnsiTheme="minorHAnsi" w:cstheme="minorHAnsi"/>
                <w:color w:val="212529"/>
              </w:rPr>
              <w:t>): Journal article helping to define and distinguish between disparities and equity</w:t>
            </w:r>
          </w:p>
          <w:p w14:paraId="75A962DF" w14:textId="77777777" w:rsidR="00750B66" w:rsidRPr="00E636A1" w:rsidRDefault="00750B66" w:rsidP="00803263">
            <w:pPr>
              <w:rPr>
                <w:rFonts w:asciiTheme="minorHAnsi" w:hAnsiTheme="minorHAnsi" w:cstheme="minorHAnsi"/>
              </w:rPr>
            </w:pPr>
            <w:r w:rsidRPr="00E636A1">
              <w:rPr>
                <w:rFonts w:asciiTheme="minorHAnsi" w:hAnsiTheme="minorHAnsi" w:cstheme="minorHAnsi"/>
              </w:rPr>
              <w:t>Learning, growth, and action are deepened by finding others to learn with and hold you accountable:</w:t>
            </w:r>
          </w:p>
          <w:p w14:paraId="7E430B21" w14:textId="77777777" w:rsidR="00750B66" w:rsidRPr="00E636A1" w:rsidRDefault="00FA2CF0" w:rsidP="00E636A1">
            <w:pPr>
              <w:numPr>
                <w:ilvl w:val="0"/>
                <w:numId w:val="23"/>
              </w:numPr>
              <w:spacing w:before="0"/>
              <w:rPr>
                <w:rFonts w:asciiTheme="minorHAnsi" w:hAnsiTheme="minorHAnsi" w:cstheme="minorHAnsi"/>
              </w:rPr>
            </w:pPr>
            <w:hyperlink r:id="rId35">
              <w:r w:rsidR="00750B66" w:rsidRPr="00E636A1">
                <w:rPr>
                  <w:rFonts w:asciiTheme="minorHAnsi" w:hAnsiTheme="minorHAnsi" w:cstheme="minorHAnsi"/>
                  <w:color w:val="4F81BD"/>
                  <w:u w:val="single"/>
                </w:rPr>
                <w:t>Showing Up for Racial Justice</w:t>
              </w:r>
            </w:hyperlink>
          </w:p>
        </w:tc>
      </w:tr>
      <w:tr w:rsidR="00750B66" w14:paraId="640DE590" w14:textId="77777777" w:rsidTr="00E636A1">
        <w:trPr>
          <w:trHeight w:val="5525"/>
        </w:trPr>
        <w:tc>
          <w:tcPr>
            <w:tcW w:w="4185" w:type="dxa"/>
            <w:shd w:val="clear" w:color="auto" w:fill="FDEADA"/>
            <w:tcMar>
              <w:top w:w="100" w:type="dxa"/>
              <w:left w:w="100" w:type="dxa"/>
              <w:bottom w:w="100" w:type="dxa"/>
              <w:right w:w="100" w:type="dxa"/>
            </w:tcMar>
          </w:tcPr>
          <w:p w14:paraId="7216AD3C" w14:textId="77777777" w:rsidR="00750B66" w:rsidRDefault="00750B66" w:rsidP="00803263">
            <w:pPr>
              <w:spacing w:line="276" w:lineRule="auto"/>
              <w:rPr>
                <w:b/>
                <w:sz w:val="28"/>
                <w:szCs w:val="28"/>
              </w:rPr>
            </w:pPr>
            <w:r>
              <w:rPr>
                <w:b/>
                <w:sz w:val="28"/>
                <w:szCs w:val="28"/>
              </w:rPr>
              <w:t>We are ready to go deeper.</w:t>
            </w:r>
          </w:p>
        </w:tc>
        <w:tc>
          <w:tcPr>
            <w:tcW w:w="9747" w:type="dxa"/>
            <w:tcMar>
              <w:top w:w="100" w:type="dxa"/>
              <w:left w:w="100" w:type="dxa"/>
              <w:bottom w:w="100" w:type="dxa"/>
              <w:right w:w="100" w:type="dxa"/>
            </w:tcMar>
          </w:tcPr>
          <w:p w14:paraId="6B00C16B" w14:textId="77777777" w:rsidR="00750B66" w:rsidRDefault="00750B66" w:rsidP="00803263">
            <w:r>
              <w:t>Health equity organizational assessments:</w:t>
            </w:r>
          </w:p>
          <w:p w14:paraId="170911FF" w14:textId="77777777" w:rsidR="00750B66" w:rsidRDefault="00FA2CF0" w:rsidP="00750B66">
            <w:pPr>
              <w:numPr>
                <w:ilvl w:val="0"/>
                <w:numId w:val="17"/>
              </w:numPr>
              <w:spacing w:before="0"/>
            </w:pPr>
            <w:hyperlink r:id="rId36">
              <w:r w:rsidR="00750B66">
                <w:rPr>
                  <w:color w:val="4F81BD"/>
                  <w:u w:val="single"/>
                </w:rPr>
                <w:t>Racial Equity Readiness Tool</w:t>
              </w:r>
            </w:hyperlink>
          </w:p>
          <w:p w14:paraId="52041B4F" w14:textId="77777777" w:rsidR="00750B66" w:rsidRDefault="00FA2CF0" w:rsidP="00750B66">
            <w:pPr>
              <w:numPr>
                <w:ilvl w:val="0"/>
                <w:numId w:val="17"/>
              </w:numPr>
              <w:spacing w:before="0"/>
            </w:pPr>
            <w:hyperlink r:id="rId37">
              <w:r w:rsidR="00750B66">
                <w:rPr>
                  <w:color w:val="4F81BD"/>
                  <w:u w:val="single"/>
                </w:rPr>
                <w:t>BARHII Organizational Assessment</w:t>
              </w:r>
            </w:hyperlink>
          </w:p>
          <w:p w14:paraId="02987DF8" w14:textId="77777777" w:rsidR="00750B66" w:rsidRDefault="00750B66" w:rsidP="00803263">
            <w:pPr>
              <w:rPr>
                <w:color w:val="4F81BD"/>
                <w:sz w:val="16"/>
                <w:szCs w:val="16"/>
                <w:u w:val="single"/>
              </w:rPr>
            </w:pPr>
          </w:p>
          <w:p w14:paraId="2F254586" w14:textId="77777777" w:rsidR="00750B66" w:rsidRDefault="00750B66" w:rsidP="00803263">
            <w:r>
              <w:t>Organizational Practices:</w:t>
            </w:r>
          </w:p>
          <w:p w14:paraId="43E8E286" w14:textId="3A4469FF" w:rsidR="00750B66" w:rsidRPr="002F000A" w:rsidRDefault="00FA2CF0" w:rsidP="00750B66">
            <w:pPr>
              <w:numPr>
                <w:ilvl w:val="0"/>
                <w:numId w:val="17"/>
              </w:numPr>
              <w:spacing w:before="0"/>
              <w:rPr>
                <w:color w:val="4F81BD"/>
              </w:rPr>
            </w:pPr>
            <w:hyperlink r:id="rId38">
              <w:r w:rsidR="00750B66">
                <w:rPr>
                  <w:color w:val="4F81BD"/>
                  <w:u w:val="single"/>
                </w:rPr>
                <w:t>Deep Diversity Inclusive Workplace Continuum</w:t>
              </w:r>
            </w:hyperlink>
          </w:p>
          <w:p w14:paraId="6DA31CD2" w14:textId="7FED90FA" w:rsidR="002F000A" w:rsidRDefault="00FA2CF0" w:rsidP="00750B66">
            <w:pPr>
              <w:numPr>
                <w:ilvl w:val="0"/>
                <w:numId w:val="17"/>
              </w:numPr>
              <w:spacing w:before="0"/>
              <w:rPr>
                <w:color w:val="4F81BD"/>
              </w:rPr>
            </w:pPr>
            <w:hyperlink r:id="rId39" w:history="1">
              <w:r w:rsidR="002F000A" w:rsidRPr="002F000A">
                <w:rPr>
                  <w:rStyle w:val="Hyperlink"/>
                </w:rPr>
                <w:t>Othering and Belonging Institute</w:t>
              </w:r>
            </w:hyperlink>
          </w:p>
          <w:p w14:paraId="58470C0A" w14:textId="77777777" w:rsidR="00750B66" w:rsidRDefault="00750B66" w:rsidP="00803263">
            <w:pPr>
              <w:rPr>
                <w:sz w:val="16"/>
                <w:szCs w:val="16"/>
              </w:rPr>
            </w:pPr>
          </w:p>
          <w:p w14:paraId="38A5C1E9" w14:textId="77777777" w:rsidR="00750B66" w:rsidRDefault="00750B66" w:rsidP="00803263">
            <w:r>
              <w:t>Training opportunities and training plans:</w:t>
            </w:r>
          </w:p>
          <w:p w14:paraId="4A0CDF29" w14:textId="77777777" w:rsidR="00750B66" w:rsidRDefault="00FA2CF0" w:rsidP="00750B66">
            <w:pPr>
              <w:numPr>
                <w:ilvl w:val="0"/>
                <w:numId w:val="17"/>
              </w:numPr>
              <w:spacing w:before="0"/>
            </w:pPr>
            <w:hyperlink r:id="rId40">
              <w:r w:rsidR="00750B66">
                <w:rPr>
                  <w:color w:val="4F81BD"/>
                  <w:u w:val="single"/>
                </w:rPr>
                <w:t>YWCA Racial Justice Programs</w:t>
              </w:r>
            </w:hyperlink>
          </w:p>
          <w:p w14:paraId="6ADA07BA" w14:textId="78A12EB2" w:rsidR="00750B66" w:rsidRPr="00E636A1" w:rsidRDefault="00FA2CF0" w:rsidP="00750B66">
            <w:pPr>
              <w:numPr>
                <w:ilvl w:val="0"/>
                <w:numId w:val="17"/>
              </w:numPr>
              <w:spacing w:before="0"/>
            </w:pPr>
            <w:hyperlink r:id="rId41">
              <w:r w:rsidR="00750B66">
                <w:rPr>
                  <w:color w:val="4F81BD"/>
                  <w:u w:val="single"/>
                </w:rPr>
                <w:t>Roots of Health Inequity</w:t>
              </w:r>
            </w:hyperlink>
          </w:p>
          <w:p w14:paraId="5A894FD5" w14:textId="41A57A7C" w:rsidR="00E636A1" w:rsidRDefault="00FA2CF0" w:rsidP="00750B66">
            <w:pPr>
              <w:numPr>
                <w:ilvl w:val="0"/>
                <w:numId w:val="17"/>
              </w:numPr>
              <w:spacing w:before="0"/>
            </w:pPr>
            <w:hyperlink r:id="rId42" w:history="1">
              <w:r w:rsidR="00E636A1" w:rsidRPr="00E636A1">
                <w:rPr>
                  <w:rStyle w:val="Hyperlink"/>
                </w:rPr>
                <w:t>Health Equity &amp; Environmental Justice 101</w:t>
              </w:r>
            </w:hyperlink>
          </w:p>
          <w:p w14:paraId="4967509F" w14:textId="77777777" w:rsidR="00750B66" w:rsidRDefault="00750B66" w:rsidP="00803263">
            <w:pPr>
              <w:rPr>
                <w:sz w:val="14"/>
                <w:szCs w:val="14"/>
              </w:rPr>
            </w:pPr>
          </w:p>
          <w:p w14:paraId="1B8CCCE3" w14:textId="77777777" w:rsidR="00750B66" w:rsidRDefault="00750B66" w:rsidP="00803263">
            <w:r>
              <w:t>Establishing a learning community or community of practice:</w:t>
            </w:r>
          </w:p>
          <w:p w14:paraId="039CF43D" w14:textId="77777777" w:rsidR="00750B66" w:rsidRDefault="00FA2CF0" w:rsidP="00750B66">
            <w:pPr>
              <w:numPr>
                <w:ilvl w:val="0"/>
                <w:numId w:val="17"/>
              </w:numPr>
              <w:spacing w:before="0"/>
            </w:pPr>
            <w:hyperlink r:id="rId43">
              <w:r w:rsidR="00750B66">
                <w:rPr>
                  <w:color w:val="4F81BD"/>
                  <w:u w:val="single"/>
                </w:rPr>
                <w:t>Government Alliance on Racial Equity</w:t>
              </w:r>
            </w:hyperlink>
          </w:p>
          <w:p w14:paraId="37527E7C" w14:textId="77777777" w:rsidR="00750B66" w:rsidRDefault="00750B66" w:rsidP="00803263">
            <w:pPr>
              <w:rPr>
                <w:sz w:val="16"/>
                <w:szCs w:val="16"/>
              </w:rPr>
            </w:pPr>
          </w:p>
          <w:p w14:paraId="72CB28F8" w14:textId="77777777" w:rsidR="00750B66" w:rsidRDefault="00750B66" w:rsidP="00803263">
            <w:r>
              <w:t xml:space="preserve">Explore resources from the </w:t>
            </w:r>
            <w:hyperlink r:id="rId44">
              <w:r>
                <w:rPr>
                  <w:color w:val="4F81BD"/>
                  <w:u w:val="single"/>
                </w:rPr>
                <w:t>Health Equity Guide</w:t>
              </w:r>
            </w:hyperlink>
            <w:r>
              <w:t xml:space="preserve">, including </w:t>
            </w:r>
            <w:hyperlink r:id="rId45">
              <w:r>
                <w:rPr>
                  <w:color w:val="4F81BD"/>
                  <w:u w:val="single"/>
                </w:rPr>
                <w:t>Strategic Practices</w:t>
              </w:r>
            </w:hyperlink>
            <w:r>
              <w:t xml:space="preserve"> and </w:t>
            </w:r>
            <w:hyperlink r:id="rId46">
              <w:r>
                <w:rPr>
                  <w:color w:val="4F81BD"/>
                  <w:u w:val="single"/>
                </w:rPr>
                <w:t>Case Studies</w:t>
              </w:r>
            </w:hyperlink>
            <w:r>
              <w:t xml:space="preserve"> </w:t>
            </w:r>
          </w:p>
          <w:p w14:paraId="76EFAEB2" w14:textId="77777777" w:rsidR="00750B66" w:rsidRDefault="00750B66" w:rsidP="00750B66">
            <w:pPr>
              <w:numPr>
                <w:ilvl w:val="0"/>
                <w:numId w:val="17"/>
              </w:numPr>
              <w:spacing w:before="0"/>
            </w:pPr>
            <w:r>
              <w:t xml:space="preserve">Recommended Strategic Practice for this stage: </w:t>
            </w:r>
            <w:hyperlink r:id="rId47">
              <w:r>
                <w:rPr>
                  <w:color w:val="4F81BD"/>
                  <w:u w:val="single"/>
                </w:rPr>
                <w:t>Build Organizational Capacity</w:t>
              </w:r>
            </w:hyperlink>
          </w:p>
        </w:tc>
      </w:tr>
      <w:tr w:rsidR="00750B66" w14:paraId="2B7F8A3C" w14:textId="77777777" w:rsidTr="00E636A1">
        <w:trPr>
          <w:trHeight w:val="4247"/>
        </w:trPr>
        <w:tc>
          <w:tcPr>
            <w:tcW w:w="4185" w:type="dxa"/>
            <w:shd w:val="clear" w:color="auto" w:fill="FDEADA"/>
            <w:tcMar>
              <w:top w:w="100" w:type="dxa"/>
              <w:left w:w="100" w:type="dxa"/>
              <w:bottom w:w="100" w:type="dxa"/>
              <w:right w:w="100" w:type="dxa"/>
            </w:tcMar>
          </w:tcPr>
          <w:p w14:paraId="042CABBE" w14:textId="77777777" w:rsidR="00750B66" w:rsidRDefault="00750B66" w:rsidP="00803263">
            <w:pPr>
              <w:spacing w:line="276" w:lineRule="auto"/>
              <w:rPr>
                <w:b/>
                <w:sz w:val="28"/>
                <w:szCs w:val="28"/>
              </w:rPr>
            </w:pPr>
            <w:r>
              <w:rPr>
                <w:b/>
                <w:sz w:val="28"/>
                <w:szCs w:val="28"/>
              </w:rPr>
              <w:t>We are ready to sustain efforts.</w:t>
            </w:r>
          </w:p>
        </w:tc>
        <w:tc>
          <w:tcPr>
            <w:tcW w:w="9747" w:type="dxa"/>
            <w:tcMar>
              <w:top w:w="100" w:type="dxa"/>
              <w:left w:w="100" w:type="dxa"/>
              <w:bottom w:w="100" w:type="dxa"/>
              <w:right w:w="100" w:type="dxa"/>
            </w:tcMar>
          </w:tcPr>
          <w:p w14:paraId="40C5571D" w14:textId="77777777" w:rsidR="00750B66" w:rsidRDefault="00750B66" w:rsidP="00803263">
            <w:r>
              <w:t>Health and racial equity organizational strategic plan:</w:t>
            </w:r>
          </w:p>
          <w:p w14:paraId="6DABCB20" w14:textId="77777777" w:rsidR="00750B66" w:rsidRDefault="00FA2CF0" w:rsidP="00750B66">
            <w:pPr>
              <w:numPr>
                <w:ilvl w:val="0"/>
                <w:numId w:val="18"/>
              </w:numPr>
              <w:spacing w:before="0"/>
            </w:pPr>
            <w:hyperlink r:id="rId48">
              <w:r w:rsidR="00750B66">
                <w:rPr>
                  <w:color w:val="4F81BD"/>
                  <w:u w:val="single"/>
                </w:rPr>
                <w:t>Racial Equity Action Plan</w:t>
              </w:r>
            </w:hyperlink>
          </w:p>
          <w:p w14:paraId="729C716D" w14:textId="77777777" w:rsidR="00750B66" w:rsidRDefault="00750B66" w:rsidP="00803263">
            <w:pPr>
              <w:rPr>
                <w:sz w:val="16"/>
                <w:szCs w:val="16"/>
              </w:rPr>
            </w:pPr>
          </w:p>
          <w:p w14:paraId="76B84487" w14:textId="77777777" w:rsidR="00750B66" w:rsidRDefault="00750B66" w:rsidP="00803263">
            <w:r>
              <w:t xml:space="preserve">Explore resources from the </w:t>
            </w:r>
            <w:hyperlink r:id="rId49">
              <w:r>
                <w:rPr>
                  <w:color w:val="4F81BD"/>
                  <w:u w:val="single"/>
                </w:rPr>
                <w:t>Health Equity Guide</w:t>
              </w:r>
            </w:hyperlink>
            <w:r>
              <w:t xml:space="preserve">, including </w:t>
            </w:r>
            <w:hyperlink r:id="rId50">
              <w:r>
                <w:rPr>
                  <w:color w:val="4F81BD"/>
                  <w:u w:val="single"/>
                </w:rPr>
                <w:t>Strategic Practices</w:t>
              </w:r>
            </w:hyperlink>
            <w:r>
              <w:t xml:space="preserve"> and </w:t>
            </w:r>
            <w:hyperlink r:id="rId51">
              <w:r>
                <w:rPr>
                  <w:color w:val="4F81BD"/>
                  <w:u w:val="single"/>
                </w:rPr>
                <w:t>Case Studies</w:t>
              </w:r>
            </w:hyperlink>
          </w:p>
          <w:p w14:paraId="1629D878" w14:textId="77777777" w:rsidR="00750B66" w:rsidRDefault="00750B66" w:rsidP="00750B66">
            <w:pPr>
              <w:numPr>
                <w:ilvl w:val="0"/>
                <w:numId w:val="18"/>
              </w:numPr>
              <w:spacing w:before="0"/>
            </w:pPr>
            <w:r>
              <w:t xml:space="preserve">Recommended Strategic Practices for this stage: </w:t>
            </w:r>
            <w:hyperlink r:id="rId52">
              <w:r>
                <w:rPr>
                  <w:color w:val="4F81BD"/>
                  <w:u w:val="single"/>
                </w:rPr>
                <w:t>Prioritize Upstream Policy Change</w:t>
              </w:r>
            </w:hyperlink>
            <w:r>
              <w:t xml:space="preserve"> and</w:t>
            </w:r>
            <w:hyperlink r:id="rId53">
              <w:r>
                <w:rPr>
                  <w:color w:val="4F81BD"/>
                  <w:u w:val="single"/>
                </w:rPr>
                <w:t xml:space="preserve"> Change Internal Practices and Processes</w:t>
              </w:r>
            </w:hyperlink>
          </w:p>
          <w:p w14:paraId="307C4C15" w14:textId="1DD54C02" w:rsidR="00750B66" w:rsidRDefault="00750B66" w:rsidP="00803263">
            <w:pPr>
              <w:numPr>
                <w:ilvl w:val="0"/>
                <w:numId w:val="18"/>
              </w:numPr>
              <w:spacing w:before="0"/>
            </w:pPr>
            <w:r>
              <w:t xml:space="preserve">Index of </w:t>
            </w:r>
            <w:hyperlink r:id="rId54">
              <w:r>
                <w:rPr>
                  <w:color w:val="4F81BD"/>
                  <w:u w:val="single"/>
                </w:rPr>
                <w:t>resources</w:t>
              </w:r>
            </w:hyperlink>
            <w:r>
              <w:t xml:space="preserve"> from other organizations</w:t>
            </w:r>
            <w:bookmarkStart w:id="10" w:name="_heading=h.8a39kyj3ba49" w:colFirst="0" w:colLast="0"/>
            <w:bookmarkEnd w:id="10"/>
          </w:p>
        </w:tc>
      </w:tr>
    </w:tbl>
    <w:p w14:paraId="56E6FA02" w14:textId="77777777" w:rsidR="00750B66" w:rsidRDefault="00750B66" w:rsidP="00750B66">
      <w:pPr>
        <w:pBdr>
          <w:top w:val="nil"/>
          <w:left w:val="nil"/>
          <w:bottom w:val="nil"/>
          <w:right w:val="nil"/>
          <w:between w:val="nil"/>
        </w:pBdr>
        <w:spacing w:before="0"/>
      </w:pPr>
    </w:p>
    <w:p w14:paraId="06DB1BD5" w14:textId="77777777" w:rsidR="00DA18D1" w:rsidRDefault="00DA18D1"/>
    <w:sectPr w:rsidR="00DA18D1" w:rsidSect="00E636A1">
      <w:pgSz w:w="15840" w:h="12240" w:orient="landscape"/>
      <w:pgMar w:top="1080" w:right="1080" w:bottom="1080" w:left="108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B32"/>
    <w:multiLevelType w:val="multilevel"/>
    <w:tmpl w:val="C55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0CE"/>
    <w:multiLevelType w:val="multilevel"/>
    <w:tmpl w:val="11FA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46515"/>
    <w:multiLevelType w:val="multilevel"/>
    <w:tmpl w:val="5A700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545946"/>
    <w:multiLevelType w:val="multilevel"/>
    <w:tmpl w:val="2520C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9E2143"/>
    <w:multiLevelType w:val="multilevel"/>
    <w:tmpl w:val="9EC0C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E60EC7"/>
    <w:multiLevelType w:val="multilevel"/>
    <w:tmpl w:val="4EEE5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324386"/>
    <w:multiLevelType w:val="multilevel"/>
    <w:tmpl w:val="67C20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6676C6"/>
    <w:multiLevelType w:val="multilevel"/>
    <w:tmpl w:val="91A036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2A58A2"/>
    <w:multiLevelType w:val="hybridMultilevel"/>
    <w:tmpl w:val="D7765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A09B8"/>
    <w:multiLevelType w:val="hybridMultilevel"/>
    <w:tmpl w:val="47D64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16DF9"/>
    <w:multiLevelType w:val="multilevel"/>
    <w:tmpl w:val="8F0C4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5837CC"/>
    <w:multiLevelType w:val="hybridMultilevel"/>
    <w:tmpl w:val="A012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311B7"/>
    <w:multiLevelType w:val="multilevel"/>
    <w:tmpl w:val="9E4E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F859A4"/>
    <w:multiLevelType w:val="multilevel"/>
    <w:tmpl w:val="71F671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1446EFF"/>
    <w:multiLevelType w:val="hybridMultilevel"/>
    <w:tmpl w:val="F43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2032A"/>
    <w:multiLevelType w:val="multilevel"/>
    <w:tmpl w:val="2DF682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4DE1631"/>
    <w:multiLevelType w:val="multilevel"/>
    <w:tmpl w:val="0FFA28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06552C3"/>
    <w:multiLevelType w:val="multilevel"/>
    <w:tmpl w:val="7A929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08C1A0E"/>
    <w:multiLevelType w:val="hybridMultilevel"/>
    <w:tmpl w:val="AF7A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2029E"/>
    <w:multiLevelType w:val="multilevel"/>
    <w:tmpl w:val="2AE86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33D6852"/>
    <w:multiLevelType w:val="hybridMultilevel"/>
    <w:tmpl w:val="C2F0F574"/>
    <w:lvl w:ilvl="0" w:tplc="BA3E811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C3E67"/>
    <w:multiLevelType w:val="multilevel"/>
    <w:tmpl w:val="631CA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411876"/>
    <w:multiLevelType w:val="hybridMultilevel"/>
    <w:tmpl w:val="90B84CA6"/>
    <w:lvl w:ilvl="0" w:tplc="F93653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7E3385"/>
    <w:multiLevelType w:val="hybridMultilevel"/>
    <w:tmpl w:val="8B7E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50B73"/>
    <w:multiLevelType w:val="multilevel"/>
    <w:tmpl w:val="E94CAF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0"/>
  </w:num>
  <w:num w:numId="4">
    <w:abstractNumId w:val="19"/>
  </w:num>
  <w:num w:numId="5">
    <w:abstractNumId w:val="13"/>
  </w:num>
  <w:num w:numId="6">
    <w:abstractNumId w:val="2"/>
  </w:num>
  <w:num w:numId="7">
    <w:abstractNumId w:val="17"/>
  </w:num>
  <w:num w:numId="8">
    <w:abstractNumId w:val="5"/>
  </w:num>
  <w:num w:numId="9">
    <w:abstractNumId w:val="15"/>
  </w:num>
  <w:num w:numId="10">
    <w:abstractNumId w:val="7"/>
  </w:num>
  <w:num w:numId="11">
    <w:abstractNumId w:val="16"/>
  </w:num>
  <w:num w:numId="12">
    <w:abstractNumId w:val="6"/>
  </w:num>
  <w:num w:numId="13">
    <w:abstractNumId w:val="20"/>
  </w:num>
  <w:num w:numId="14">
    <w:abstractNumId w:val="8"/>
  </w:num>
  <w:num w:numId="15">
    <w:abstractNumId w:val="9"/>
  </w:num>
  <w:num w:numId="16">
    <w:abstractNumId w:val="18"/>
  </w:num>
  <w:num w:numId="17">
    <w:abstractNumId w:val="24"/>
  </w:num>
  <w:num w:numId="18">
    <w:abstractNumId w:val="21"/>
  </w:num>
  <w:num w:numId="19">
    <w:abstractNumId w:val="12"/>
  </w:num>
  <w:num w:numId="20">
    <w:abstractNumId w:val="11"/>
  </w:num>
  <w:num w:numId="21">
    <w:abstractNumId w:val="14"/>
  </w:num>
  <w:num w:numId="22">
    <w:abstractNumId w:val="22"/>
  </w:num>
  <w:num w:numId="23">
    <w:abstractNumId w:val="23"/>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3C"/>
    <w:rsid w:val="000707EC"/>
    <w:rsid w:val="00096FD1"/>
    <w:rsid w:val="001D61FD"/>
    <w:rsid w:val="0023543C"/>
    <w:rsid w:val="002F000A"/>
    <w:rsid w:val="00350A6A"/>
    <w:rsid w:val="003678BF"/>
    <w:rsid w:val="004347E1"/>
    <w:rsid w:val="004356D1"/>
    <w:rsid w:val="00750B66"/>
    <w:rsid w:val="00A27D6D"/>
    <w:rsid w:val="00CB180E"/>
    <w:rsid w:val="00D327D0"/>
    <w:rsid w:val="00DA18D1"/>
    <w:rsid w:val="00E636A1"/>
    <w:rsid w:val="00EB3F11"/>
    <w:rsid w:val="00FA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CF5E"/>
  <w15:chartTrackingRefBased/>
  <w15:docId w15:val="{B1D174C3-5108-4858-A3DB-AF3B554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3C"/>
    <w:pPr>
      <w:spacing w:before="80" w:after="0" w:line="240" w:lineRule="auto"/>
    </w:pPr>
    <w:rPr>
      <w:rFonts w:ascii="Calibri" w:eastAsia="Calibri" w:hAnsi="Calibri" w:cs="Calibri"/>
      <w:sz w:val="24"/>
      <w:szCs w:val="24"/>
      <w:lang w:val="en"/>
    </w:rPr>
  </w:style>
  <w:style w:type="paragraph" w:styleId="Heading1">
    <w:name w:val="heading 1"/>
    <w:basedOn w:val="Normal"/>
    <w:next w:val="Normal"/>
    <w:link w:val="Heading1Char"/>
    <w:uiPriority w:val="9"/>
    <w:qFormat/>
    <w:rsid w:val="0023543C"/>
    <w:pPr>
      <w:keepNext/>
      <w:keepLines/>
      <w:spacing w:before="0" w:after="12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3C"/>
    <w:rPr>
      <w:rFonts w:ascii="Segoe UI" w:hAnsi="Segoe UI" w:cs="Segoe UI"/>
      <w:sz w:val="18"/>
      <w:szCs w:val="18"/>
    </w:rPr>
  </w:style>
  <w:style w:type="character" w:customStyle="1" w:styleId="Heading1Char">
    <w:name w:val="Heading 1 Char"/>
    <w:basedOn w:val="DefaultParagraphFont"/>
    <w:link w:val="Heading1"/>
    <w:uiPriority w:val="9"/>
    <w:rsid w:val="0023543C"/>
    <w:rPr>
      <w:rFonts w:ascii="Calibri" w:eastAsia="Calibri" w:hAnsi="Calibri" w:cs="Calibri"/>
      <w:b/>
      <w:sz w:val="36"/>
      <w:szCs w:val="36"/>
      <w:lang w:val="en"/>
    </w:rPr>
  </w:style>
  <w:style w:type="character" w:styleId="CommentReference">
    <w:name w:val="annotation reference"/>
    <w:basedOn w:val="DefaultParagraphFont"/>
    <w:uiPriority w:val="99"/>
    <w:semiHidden/>
    <w:unhideWhenUsed/>
    <w:rsid w:val="0023543C"/>
    <w:rPr>
      <w:sz w:val="16"/>
      <w:szCs w:val="16"/>
    </w:rPr>
  </w:style>
  <w:style w:type="paragraph" w:styleId="CommentText">
    <w:name w:val="annotation text"/>
    <w:basedOn w:val="Normal"/>
    <w:link w:val="CommentTextChar"/>
    <w:uiPriority w:val="99"/>
    <w:semiHidden/>
    <w:unhideWhenUsed/>
    <w:rsid w:val="0023543C"/>
    <w:rPr>
      <w:sz w:val="20"/>
      <w:szCs w:val="20"/>
    </w:rPr>
  </w:style>
  <w:style w:type="character" w:customStyle="1" w:styleId="CommentTextChar">
    <w:name w:val="Comment Text Char"/>
    <w:basedOn w:val="DefaultParagraphFont"/>
    <w:link w:val="CommentText"/>
    <w:uiPriority w:val="99"/>
    <w:semiHidden/>
    <w:rsid w:val="0023543C"/>
    <w:rPr>
      <w:rFonts w:ascii="Calibri" w:eastAsia="Calibri" w:hAnsi="Calibri" w:cs="Calibri"/>
      <w:sz w:val="20"/>
      <w:szCs w:val="20"/>
      <w:lang w:val="en"/>
    </w:rPr>
  </w:style>
  <w:style w:type="table" w:styleId="TableGrid">
    <w:name w:val="Table Grid"/>
    <w:basedOn w:val="TableNormal"/>
    <w:uiPriority w:val="39"/>
    <w:rsid w:val="0036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8BF"/>
    <w:pPr>
      <w:ind w:left="720"/>
      <w:contextualSpacing/>
    </w:pPr>
  </w:style>
  <w:style w:type="character" w:styleId="Hyperlink">
    <w:name w:val="Hyperlink"/>
    <w:basedOn w:val="DefaultParagraphFont"/>
    <w:uiPriority w:val="99"/>
    <w:unhideWhenUsed/>
    <w:rsid w:val="00750B66"/>
    <w:rPr>
      <w:color w:val="0563C1" w:themeColor="hyperlink"/>
      <w:u w:val="single"/>
    </w:rPr>
  </w:style>
  <w:style w:type="character" w:styleId="UnresolvedMention">
    <w:name w:val="Unresolved Mention"/>
    <w:basedOn w:val="DefaultParagraphFont"/>
    <w:uiPriority w:val="99"/>
    <w:semiHidden/>
    <w:unhideWhenUsed/>
    <w:rsid w:val="0075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39728">
      <w:bodyDiv w:val="1"/>
      <w:marLeft w:val="0"/>
      <w:marRight w:val="0"/>
      <w:marTop w:val="0"/>
      <w:marBottom w:val="0"/>
      <w:divBdr>
        <w:top w:val="none" w:sz="0" w:space="0" w:color="auto"/>
        <w:left w:val="none" w:sz="0" w:space="0" w:color="auto"/>
        <w:bottom w:val="none" w:sz="0" w:space="0" w:color="auto"/>
        <w:right w:val="none" w:sz="0" w:space="0" w:color="auto"/>
      </w:divBdr>
    </w:div>
    <w:div w:id="19691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naturalcauses.org/" TargetMode="External"/><Relationship Id="rId18" Type="http://schemas.openxmlformats.org/officeDocument/2006/relationships/hyperlink" Target="https://www.raceforward.org/" TargetMode="External"/><Relationship Id="rId26" Type="http://schemas.openxmlformats.org/officeDocument/2006/relationships/hyperlink" Target="https://soundcloud.com/alfredomorabia/ajph-october-2019-lingering-imprint-of-slavery-on-american-public-health-english" TargetMode="External"/><Relationship Id="rId39" Type="http://schemas.openxmlformats.org/officeDocument/2006/relationships/hyperlink" Target="https://belonging.berkeley.edu/" TargetMode="External"/><Relationship Id="rId21" Type="http://schemas.openxmlformats.org/officeDocument/2006/relationships/hyperlink" Target="https://www.rwjf.org/" TargetMode="External"/><Relationship Id="rId34" Type="http://schemas.openxmlformats.org/officeDocument/2006/relationships/hyperlink" Target="https://journals.sagepub.com/doi/pdf/10.1177/00333549141291S203" TargetMode="External"/><Relationship Id="rId42" Type="http://schemas.openxmlformats.org/officeDocument/2006/relationships/hyperlink" Target="https://healthequityguide.org/case-studies/colorado-organizes-health-equity-and-environmental-justice-101-training/" TargetMode="External"/><Relationship Id="rId47" Type="http://schemas.openxmlformats.org/officeDocument/2006/relationships/hyperlink" Target="https://www.councilofnonprofits.org/tools-resources/what-capacity-building" TargetMode="External"/><Relationship Id="rId50" Type="http://schemas.openxmlformats.org/officeDocument/2006/relationships/hyperlink" Target="https://www.unescap.org/sites/default/files/pub_2377_ch6.pdf" TargetMode="External"/><Relationship Id="rId55" Type="http://schemas.openxmlformats.org/officeDocument/2006/relationships/fontTable" Target="fontTable.xml"/><Relationship Id="rId7" Type="http://schemas.openxmlformats.org/officeDocument/2006/relationships/hyperlink" Target="https://uwphi.pophealth.wisc.edu/match/health-equity-training-modules/" TargetMode="External"/><Relationship Id="rId2" Type="http://schemas.openxmlformats.org/officeDocument/2006/relationships/numbering" Target="numbering.xml"/><Relationship Id="rId16" Type="http://schemas.openxmlformats.org/officeDocument/2006/relationships/hyperlink" Target="https://www.youtube.com/watch?v=Eu7d0BMRt0o" TargetMode="External"/><Relationship Id="rId29" Type="http://schemas.openxmlformats.org/officeDocument/2006/relationships/hyperlink" Target="https://everydayfeminism.com/2018/05/decolonizing-nonprofits/" TargetMode="External"/><Relationship Id="rId11" Type="http://schemas.openxmlformats.org/officeDocument/2006/relationships/hyperlink" Target="https://pulitzercenter.org/projects/1619-project-pulitzer-center-education-programming" TargetMode="External"/><Relationship Id="rId24" Type="http://schemas.openxmlformats.org/officeDocument/2006/relationships/hyperlink" Target="https://www.cdc.gov/socialdeterminants/" TargetMode="External"/><Relationship Id="rId32" Type="http://schemas.openxmlformats.org/officeDocument/2006/relationships/hyperlink" Target="http://www.healthaffairs.org/do/10.1377/hblog20180129.731387/full/" TargetMode="External"/><Relationship Id="rId37" Type="http://schemas.openxmlformats.org/officeDocument/2006/relationships/hyperlink" Target="http://barhii.org/resources/barhii-toolkit/" TargetMode="External"/><Relationship Id="rId40" Type="http://schemas.openxmlformats.org/officeDocument/2006/relationships/hyperlink" Target="https://www.ywcampls.org/racial-justice/" TargetMode="External"/><Relationship Id="rId45" Type="http://schemas.openxmlformats.org/officeDocument/2006/relationships/hyperlink" Target="https://www.unescap.org/sites/default/files/pub_2377_ch6.pdf" TargetMode="External"/><Relationship Id="rId53" Type="http://schemas.openxmlformats.org/officeDocument/2006/relationships/hyperlink" Target="https://www.smartsheet.com/8-elements-effective-change-management-process" TargetMode="External"/><Relationship Id="rId5" Type="http://schemas.openxmlformats.org/officeDocument/2006/relationships/webSettings" Target="webSettings.xml"/><Relationship Id="rId10" Type="http://schemas.openxmlformats.org/officeDocument/2006/relationships/hyperlink" Target="https://humaneeducation.org/" TargetMode="External"/><Relationship Id="rId19" Type="http://schemas.openxmlformats.org/officeDocument/2006/relationships/hyperlink" Target="http://barhii.org/" TargetMode="External"/><Relationship Id="rId31" Type="http://schemas.openxmlformats.org/officeDocument/2006/relationships/hyperlink" Target="https://www.rwjf.org/en/library/research/2017/05/what-is-health-equity-.html" TargetMode="External"/><Relationship Id="rId44" Type="http://schemas.openxmlformats.org/officeDocument/2006/relationships/hyperlink" Target="https://healthequityguide.org/" TargetMode="External"/><Relationship Id="rId52" Type="http://schemas.openxmlformats.org/officeDocument/2006/relationships/hyperlink" Target="https://healthequityguide.org/strategic-practices/prioritize-upstream-policy-change/" TargetMode="External"/><Relationship Id="rId4" Type="http://schemas.openxmlformats.org/officeDocument/2006/relationships/settings" Target="settings.xml"/><Relationship Id="rId9" Type="http://schemas.openxmlformats.org/officeDocument/2006/relationships/hyperlink" Target="https://implicit.harvard.edu/" TargetMode="External"/><Relationship Id="rId14" Type="http://schemas.openxmlformats.org/officeDocument/2006/relationships/hyperlink" Target="https://www.ted.com/talks/heather_c_mcghee_racism_has_a_cost_for_everyone?language=en" TargetMode="External"/><Relationship Id="rId22" Type="http://schemas.openxmlformats.org/officeDocument/2006/relationships/hyperlink" Target="https://fakequity.com/2020/02/27/hey-orgs-its-time-to-get-real-about-racial-equity/%20Listen%20and%20discuss%20this%20podcast:%20https://soundcloud.com/alfredomorabia/ajph-october-2019-lingering-imprint-of-slavery-on-american-public-health-english" TargetMode="External"/><Relationship Id="rId27" Type="http://schemas.openxmlformats.org/officeDocument/2006/relationships/hyperlink" Target="https://medium.com/the-nonprofit-revolution/8-ways-people-of-color-are-tokenized-in-nonprofits-32138d0860c1" TargetMode="External"/><Relationship Id="rId30" Type="http://schemas.openxmlformats.org/officeDocument/2006/relationships/hyperlink" Target="http://www.ascd.org/publications/educational-leadership/mar21/vol78/num06/Beware-of-Equity-Traps-and-Tropes.aspx?fbclid=IwAR3BZY8ERwdcJ-DIfRtN05QiLNvRjyJksJ0CJy7doR_8pHDvY3SPtg_FDqc" TargetMode="External"/><Relationship Id="rId35" Type="http://schemas.openxmlformats.org/officeDocument/2006/relationships/hyperlink" Target="https://www.showingupforracialjustice.org/" TargetMode="External"/><Relationship Id="rId43" Type="http://schemas.openxmlformats.org/officeDocument/2006/relationships/hyperlink" Target="https://www.centerforsocialinclusion.org/our-work/our-programs/government-alliance-race-equity/" TargetMode="External"/><Relationship Id="rId48" Type="http://schemas.openxmlformats.org/officeDocument/2006/relationships/hyperlink" Target="https://www.racialequityalliance.org/resources/racial-equity-action-plans-manual/" TargetMode="External"/><Relationship Id="rId56" Type="http://schemas.openxmlformats.org/officeDocument/2006/relationships/theme" Target="theme/theme1.xml"/><Relationship Id="rId8" Type="http://schemas.openxmlformats.org/officeDocument/2006/relationships/hyperlink" Target="https://equity.wa.gov/" TargetMode="External"/><Relationship Id="rId51" Type="http://schemas.openxmlformats.org/officeDocument/2006/relationships/hyperlink" Target="https://en.wikipedia.org/wiki/Case_study" TargetMode="External"/><Relationship Id="rId3" Type="http://schemas.openxmlformats.org/officeDocument/2006/relationships/styles" Target="styles.xml"/><Relationship Id="rId12" Type="http://schemas.openxmlformats.org/officeDocument/2006/relationships/hyperlink" Target="https://www.racialequitytools.org/" TargetMode="External"/><Relationship Id="rId17" Type="http://schemas.openxmlformats.org/officeDocument/2006/relationships/hyperlink" Target="https://vcresearch.berkeley.edu/research-unit/haas-institute-fair-and-inclusive-society" TargetMode="External"/><Relationship Id="rId25" Type="http://schemas.openxmlformats.org/officeDocument/2006/relationships/hyperlink" Target="https://www.apha.org/topics-and-issues/health-equity" TargetMode="External"/><Relationship Id="rId33" Type="http://schemas.openxmlformats.org/officeDocument/2006/relationships/hyperlink" Target="https://www.kff.org/disparities-policy/issue-brief/beyond-health-care-the-role-of-social-determinants-in-promoting-health-and-health-equity/" TargetMode="External"/><Relationship Id="rId38" Type="http://schemas.openxmlformats.org/officeDocument/2006/relationships/hyperlink" Target="https://drive.google.com/file/d/1FtOE0Cw5LklTV3x0ofySzAqB4iKQIA-e/view?usp=sharing" TargetMode="External"/><Relationship Id="rId46" Type="http://schemas.openxmlformats.org/officeDocument/2006/relationships/hyperlink" Target="https://en.wikipedia.org/wiki/Case_study" TargetMode="External"/><Relationship Id="rId20" Type="http://schemas.openxmlformats.org/officeDocument/2006/relationships/hyperlink" Target="https://www.policylink.org/our-work/community/health-equity/health-equity-resources" TargetMode="External"/><Relationship Id="rId41" Type="http://schemas.openxmlformats.org/officeDocument/2006/relationships/hyperlink" Target="http://www.rootsofhealthinequity.org/" TargetMode="External"/><Relationship Id="rId54" Type="http://schemas.openxmlformats.org/officeDocument/2006/relationships/hyperlink" Target="https://healthequityguide.org/resources/" TargetMode="External"/><Relationship Id="rId1" Type="http://schemas.openxmlformats.org/officeDocument/2006/relationships/customXml" Target="../customXml/item1.xml"/><Relationship Id="rId6" Type="http://schemas.openxmlformats.org/officeDocument/2006/relationships/hyperlink" Target="https://uwphi.pophealth.wisc.edu/wp-content/uploads/sites/316/2019/04/Centering-Voices-Principles_MATCH_Sept-2018.pdf" TargetMode="External"/><Relationship Id="rId15" Type="http://schemas.openxmlformats.org/officeDocument/2006/relationships/hyperlink" Target="https://www.ted.com/talks/kimberle_crenshaw_the_urgency_of_intersectionality?language=en" TargetMode="External"/><Relationship Id="rId23" Type="http://schemas.openxmlformats.org/officeDocument/2006/relationships/hyperlink" Target="https://www.naccho.org/programs/public-health-infrastructure/health-equity" TargetMode="External"/><Relationship Id="rId28" Type="http://schemas.openxmlformats.org/officeDocument/2006/relationships/hyperlink" Target="https://www.vox.com/future-perfect/2019/7/1/18715513/philanthropy-people-of-color-racial-wealth-gap-edgar-villanueva" TargetMode="External"/><Relationship Id="rId36" Type="http://schemas.openxmlformats.org/officeDocument/2006/relationships/hyperlink" Target="https://www.raceforward.org/practice/tools/workforce-development-racial-equity-readiness-assessment" TargetMode="External"/><Relationship Id="rId49" Type="http://schemas.openxmlformats.org/officeDocument/2006/relationships/hyperlink" Target="https://healthequity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5B63-97C2-4E4E-8B52-6A936D97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2582</Words>
  <Characters>14721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Glesmann, Heidi (DOH)</dc:creator>
  <cp:keywords/>
  <dc:description/>
  <cp:lastModifiedBy>Zahler, Mercedes (DOH)</cp:lastModifiedBy>
  <cp:revision>2</cp:revision>
  <dcterms:created xsi:type="dcterms:W3CDTF">2022-05-19T16:48:00Z</dcterms:created>
  <dcterms:modified xsi:type="dcterms:W3CDTF">2022-05-19T16:48:00Z</dcterms:modified>
</cp:coreProperties>
</file>